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D18D" w14:textId="77777777" w:rsidR="00E37863" w:rsidRDefault="00273F06">
      <w:pPr>
        <w:spacing w:beforeAutospacing="1" w:afterAutospacing="1" w:line="240" w:lineRule="auto"/>
        <w:contextualSpacing/>
        <w:jc w:val="both"/>
        <w:rPr>
          <w:rFonts w:ascii="Palatino Linotype" w:eastAsia="Times New Roman" w:hAnsi="Palatino Linotype" w:cs="Times New Roman"/>
          <w:b/>
          <w:bCs/>
          <w:color w:val="000000"/>
          <w:kern w:val="0"/>
          <w:lang w:eastAsia="fr-FR"/>
          <w14:ligatures w14:val="none"/>
        </w:rPr>
      </w:pPr>
      <w:r>
        <w:rPr>
          <w:rFonts w:ascii="Palatino Linotype" w:eastAsia="Times New Roman" w:hAnsi="Palatino Linotype" w:cs="Times New Roman"/>
          <w:b/>
          <w:bCs/>
          <w:color w:val="000000"/>
          <w:kern w:val="0"/>
          <w:lang w:eastAsia="fr-FR"/>
          <w14:ligatures w14:val="none"/>
        </w:rPr>
        <w:t>Schöck : des solutions innovantes et optimisées pour la préfabrication béton</w:t>
      </w:r>
    </w:p>
    <w:p w14:paraId="4CB0C37F" w14:textId="77777777" w:rsidR="00E37863" w:rsidRDefault="00E37863">
      <w:pPr>
        <w:spacing w:beforeAutospacing="1" w:afterAutospacing="1" w:line="240" w:lineRule="auto"/>
        <w:contextualSpacing/>
        <w:jc w:val="both"/>
        <w:rPr>
          <w:rFonts w:ascii="Palatino Linotype" w:eastAsia="Times New Roman" w:hAnsi="Palatino Linotype" w:cs="Times New Roman"/>
          <w:color w:val="000000"/>
          <w:kern w:val="0"/>
          <w:lang w:eastAsia="fr-FR"/>
          <w14:ligatures w14:val="none"/>
        </w:rPr>
      </w:pPr>
    </w:p>
    <w:p w14:paraId="3448BE99" w14:textId="77777777" w:rsidR="00E37863" w:rsidRDefault="00273F06">
      <w:pPr>
        <w:contextualSpacing/>
        <w:jc w:val="both"/>
        <w:rPr>
          <w:rFonts w:ascii="Palatino Linotype" w:hAnsi="Palatino Linotype"/>
          <w:b/>
          <w:bCs/>
          <w:color w:val="000000"/>
          <w:sz w:val="20"/>
          <w:szCs w:val="20"/>
        </w:rPr>
      </w:pPr>
      <w:r>
        <w:rPr>
          <w:rFonts w:ascii="Palatino Linotype" w:eastAsia="Times New Roman" w:hAnsi="Palatino Linotype" w:cs="Times New Roman"/>
          <w:b/>
          <w:bCs/>
          <w:color w:val="000000"/>
          <w:kern w:val="0"/>
          <w:sz w:val="20"/>
          <w:szCs w:val="20"/>
          <w:lang w:eastAsia="fr-FR"/>
          <w14:ligatures w14:val="none"/>
        </w:rPr>
        <w:t xml:space="preserve">La préfabrication béton, processus qui consiste à fabriquer des éléments en usine avant leur assemblage sur site, transforme les pratiques de construction grâce à sa rapidité et sa fiabilité. Schöck se positionne comme un acteur clé en proposant des solutions spécialement conçues pour accompagner les </w:t>
      </w:r>
      <w:proofErr w:type="spellStart"/>
      <w:r>
        <w:rPr>
          <w:rFonts w:ascii="Palatino Linotype" w:eastAsia="Times New Roman" w:hAnsi="Palatino Linotype" w:cs="Times New Roman"/>
          <w:b/>
          <w:bCs/>
          <w:color w:val="000000"/>
          <w:kern w:val="0"/>
          <w:sz w:val="20"/>
          <w:szCs w:val="20"/>
          <w:lang w:eastAsia="fr-FR"/>
          <w14:ligatures w14:val="none"/>
        </w:rPr>
        <w:t>préfabricants</w:t>
      </w:r>
      <w:proofErr w:type="spellEnd"/>
      <w:r>
        <w:rPr>
          <w:rFonts w:ascii="Palatino Linotype" w:eastAsia="Times New Roman" w:hAnsi="Palatino Linotype" w:cs="Times New Roman"/>
          <w:b/>
          <w:bCs/>
          <w:color w:val="000000"/>
          <w:kern w:val="0"/>
          <w:sz w:val="20"/>
          <w:szCs w:val="20"/>
          <w:lang w:eastAsia="fr-FR"/>
          <w14:ligatures w14:val="none"/>
        </w:rPr>
        <w:t xml:space="preserve"> dans leurs projets. En effet, alliant qualité, sécurité et efficacité, ces solutions répondent aux exigences des constructions contemporaines </w:t>
      </w:r>
      <w:r>
        <w:rPr>
          <w:rFonts w:ascii="Palatino Linotype" w:hAnsi="Palatino Linotype"/>
          <w:b/>
          <w:bCs/>
          <w:color w:val="000000"/>
          <w:sz w:val="20"/>
          <w:szCs w:val="20"/>
        </w:rPr>
        <w:t xml:space="preserve">tout en offrant des avantages concrets aux </w:t>
      </w:r>
      <w:proofErr w:type="spellStart"/>
      <w:r>
        <w:rPr>
          <w:rFonts w:ascii="Palatino Linotype" w:hAnsi="Palatino Linotype"/>
          <w:b/>
          <w:bCs/>
          <w:color w:val="000000"/>
          <w:sz w:val="20"/>
          <w:szCs w:val="20"/>
        </w:rPr>
        <w:t>préfabricants</w:t>
      </w:r>
      <w:proofErr w:type="spellEnd"/>
      <w:r>
        <w:rPr>
          <w:rFonts w:ascii="Palatino Linotype" w:hAnsi="Palatino Linotype"/>
          <w:b/>
          <w:bCs/>
          <w:color w:val="000000"/>
          <w:sz w:val="20"/>
          <w:szCs w:val="20"/>
        </w:rPr>
        <w:t>, notamment la réduction des coûts, un gain de temps et une amélioration de la durabilité.</w:t>
      </w:r>
      <w:r>
        <w:rPr>
          <w:rFonts w:ascii="Palatino Linotype" w:eastAsia="Times New Roman" w:hAnsi="Palatino Linotype"/>
          <w:b/>
          <w:bCs/>
          <w:color w:val="000000"/>
          <w:sz w:val="20"/>
          <w:szCs w:val="20"/>
        </w:rPr>
        <w:t> </w:t>
      </w:r>
    </w:p>
    <w:p w14:paraId="65C4B6CA" w14:textId="77777777" w:rsidR="00E37863" w:rsidRDefault="00E37863">
      <w:pPr>
        <w:spacing w:beforeAutospacing="1" w:afterAutospacing="1" w:line="240" w:lineRule="auto"/>
        <w:contextualSpacing/>
        <w:jc w:val="both"/>
        <w:rPr>
          <w:rFonts w:ascii="Palatino Linotype" w:eastAsia="Times New Roman" w:hAnsi="Palatino Linotype" w:cs="Times New Roman"/>
          <w:b/>
          <w:bCs/>
          <w:color w:val="000000"/>
          <w:kern w:val="0"/>
          <w:sz w:val="20"/>
          <w:szCs w:val="20"/>
          <w:lang w:eastAsia="fr-FR"/>
          <w14:ligatures w14:val="none"/>
        </w:rPr>
      </w:pPr>
    </w:p>
    <w:p w14:paraId="46A560F6" w14:textId="77777777" w:rsidR="00E37863" w:rsidRDefault="00273F06">
      <w:pPr>
        <w:spacing w:beforeAutospacing="1" w:afterAutospacing="1" w:line="240" w:lineRule="auto"/>
        <w:contextualSpacing/>
        <w:jc w:val="both"/>
        <w:rPr>
          <w:rFonts w:ascii="Palatino Linotype" w:eastAsia="Times New Roman" w:hAnsi="Palatino Linotype" w:cs="Times New Roman"/>
          <w:b/>
          <w:bCs/>
          <w:color w:val="000000"/>
          <w:kern w:val="0"/>
          <w:sz w:val="20"/>
          <w:szCs w:val="20"/>
          <w:lang w:eastAsia="fr-FR"/>
          <w14:ligatures w14:val="none"/>
        </w:rPr>
      </w:pPr>
      <w:r>
        <w:rPr>
          <w:rFonts w:ascii="Palatino Linotype" w:eastAsia="Times New Roman" w:hAnsi="Palatino Linotype" w:cs="Times New Roman"/>
          <w:b/>
          <w:bCs/>
          <w:color w:val="000000"/>
          <w:kern w:val="0"/>
          <w:sz w:val="20"/>
          <w:szCs w:val="20"/>
          <w:lang w:eastAsia="fr-FR"/>
          <w14:ligatures w14:val="none"/>
        </w:rPr>
        <w:t>Tour d’horizon du panorama complet des produits phares de Schöck en fonction des principales applications en préfabrication (prédalles, murs, balcons et acrotères, cages d’escaliers).</w:t>
      </w:r>
    </w:p>
    <w:p w14:paraId="16686670" w14:textId="77777777" w:rsidR="00E37863" w:rsidRDefault="00E37863">
      <w:pPr>
        <w:spacing w:beforeAutospacing="1" w:afterAutospacing="1" w:line="240" w:lineRule="auto"/>
        <w:jc w:val="both"/>
        <w:outlineLvl w:val="3"/>
        <w:rPr>
          <w:rFonts w:ascii="Palatino Linotype" w:eastAsia="Times New Roman" w:hAnsi="Palatino Linotype" w:cs="Times New Roman"/>
          <w:color w:val="000000"/>
          <w:kern w:val="0"/>
          <w:sz w:val="20"/>
          <w:szCs w:val="20"/>
          <w:lang w:eastAsia="fr-FR"/>
          <w14:ligatures w14:val="none"/>
        </w:rPr>
      </w:pPr>
    </w:p>
    <w:p w14:paraId="3E2E843F"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000000"/>
          <w:kern w:val="0"/>
          <w:sz w:val="22"/>
          <w:szCs w:val="22"/>
          <w:lang w:eastAsia="fr-FR"/>
          <w14:ligatures w14:val="none"/>
        </w:rPr>
      </w:pPr>
      <w:r>
        <w:rPr>
          <w:rFonts w:ascii="Palatino Linotype" w:eastAsia="Times New Roman" w:hAnsi="Palatino Linotype" w:cs="Times New Roman"/>
          <w:b/>
          <w:bCs/>
          <w:color w:val="000000"/>
          <w:kern w:val="0"/>
          <w:sz w:val="22"/>
          <w:szCs w:val="22"/>
          <w:lang w:eastAsia="fr-FR"/>
          <w14:ligatures w14:val="none"/>
        </w:rPr>
        <w:t xml:space="preserve">Prédalles : des gains thermiques et structurels significatifs avec </w:t>
      </w:r>
      <w:proofErr w:type="spellStart"/>
      <w:r>
        <w:rPr>
          <w:rFonts w:ascii="Palatino Linotype" w:eastAsia="Times New Roman" w:hAnsi="Palatino Linotype" w:cs="Times New Roman"/>
          <w:b/>
          <w:bCs/>
          <w:color w:val="000000"/>
          <w:kern w:val="0"/>
          <w:sz w:val="22"/>
          <w:szCs w:val="22"/>
          <w:lang w:eastAsia="fr-FR"/>
          <w14:ligatures w14:val="none"/>
        </w:rPr>
        <w:t>Rutherma</w:t>
      </w:r>
      <w:proofErr w:type="spellEnd"/>
      <w:r>
        <w:rPr>
          <w:rFonts w:ascii="Palatino Linotype" w:eastAsia="Times New Roman" w:hAnsi="Palatino Linotype" w:cs="Times New Roman"/>
          <w:b/>
          <w:bCs/>
          <w:color w:val="000000"/>
          <w:kern w:val="0"/>
          <w:sz w:val="22"/>
          <w:szCs w:val="22"/>
          <w:vertAlign w:val="superscript"/>
          <w:lang w:eastAsia="fr-FR"/>
          <w14:ligatures w14:val="none"/>
        </w:rPr>
        <w:t>®</w:t>
      </w:r>
      <w:r>
        <w:rPr>
          <w:rFonts w:ascii="Palatino Linotype" w:eastAsia="Times New Roman" w:hAnsi="Palatino Linotype" w:cs="Times New Roman"/>
          <w:color w:val="000000"/>
          <w:kern w:val="0"/>
          <w:sz w:val="22"/>
          <w:szCs w:val="22"/>
          <w:lang w:eastAsia="fr-FR"/>
          <w14:ligatures w14:val="none"/>
        </w:rPr>
        <w:t xml:space="preserve"> et </w:t>
      </w:r>
      <w:r>
        <w:rPr>
          <w:rFonts w:ascii="Palatino Linotype" w:eastAsia="Times New Roman" w:hAnsi="Palatino Linotype" w:cs="Times New Roman"/>
          <w:b/>
          <w:bCs/>
          <w:color w:val="000000"/>
          <w:kern w:val="0"/>
          <w:sz w:val="22"/>
          <w:szCs w:val="22"/>
          <w:lang w:eastAsia="fr-FR"/>
          <w14:ligatures w14:val="none"/>
        </w:rPr>
        <w:t>Bole</w:t>
      </w:r>
      <w:r>
        <w:rPr>
          <w:rFonts w:ascii="Palatino Linotype" w:eastAsia="Times New Roman" w:hAnsi="Palatino Linotype" w:cs="Times New Roman"/>
          <w:b/>
          <w:bCs/>
          <w:color w:val="000000"/>
          <w:kern w:val="0"/>
          <w:sz w:val="22"/>
          <w:szCs w:val="22"/>
          <w:vertAlign w:val="superscript"/>
          <w:lang w:eastAsia="fr-FR"/>
          <w14:ligatures w14:val="none"/>
        </w:rPr>
        <w:t>®</w:t>
      </w:r>
      <w:r>
        <w:rPr>
          <w:rFonts w:ascii="Palatino Linotype" w:eastAsia="Times New Roman" w:hAnsi="Palatino Linotype" w:cs="Times New Roman"/>
          <w:color w:val="000000"/>
          <w:kern w:val="0"/>
          <w:sz w:val="22"/>
          <w:szCs w:val="22"/>
          <w:lang w:eastAsia="fr-FR"/>
          <w14:ligatures w14:val="none"/>
        </w:rPr>
        <w:t> </w:t>
      </w:r>
    </w:p>
    <w:p w14:paraId="19942926" w14:textId="77777777"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b/>
          <w:bCs/>
          <w:color w:val="000000"/>
          <w:kern w:val="0"/>
          <w:sz w:val="20"/>
          <w:szCs w:val="20"/>
          <w:lang w:eastAsia="fr-FR"/>
          <w14:ligatures w14:val="none"/>
        </w:rPr>
        <w:t xml:space="preserve">Le rupteur pour ITI Schöck </w:t>
      </w:r>
      <w:proofErr w:type="spellStart"/>
      <w:r>
        <w:rPr>
          <w:rFonts w:ascii="Palatino Linotype" w:eastAsia="Times New Roman" w:hAnsi="Palatino Linotype" w:cs="Times New Roman"/>
          <w:b/>
          <w:bCs/>
          <w:color w:val="000000"/>
          <w:kern w:val="0"/>
          <w:sz w:val="20"/>
          <w:szCs w:val="20"/>
          <w:lang w:eastAsia="fr-FR"/>
          <w14:ligatures w14:val="none"/>
        </w:rPr>
        <w:t>Rutherma</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certifié par le CSTB toutes zones sismiques, permet de garantir une isolation thermique performante, en réduisant les ponts thermiques structurels jusqu’à 90 %. Facile à utiliser avec des prédalles, il s’avère à la fois léger et modulable, assurant une mise en œuvre rapide comme sécurisée. Côté </w:t>
      </w:r>
      <w:proofErr w:type="spellStart"/>
      <w:r>
        <w:rPr>
          <w:rFonts w:ascii="Palatino Linotype" w:eastAsia="Times New Roman" w:hAnsi="Palatino Linotype" w:cs="Times New Roman"/>
          <w:color w:val="000000"/>
          <w:kern w:val="0"/>
          <w:sz w:val="20"/>
          <w:szCs w:val="20"/>
          <w:lang w:eastAsia="fr-FR"/>
          <w14:ligatures w14:val="none"/>
        </w:rPr>
        <w:t>préfabricant</w:t>
      </w:r>
      <w:proofErr w:type="spellEnd"/>
      <w:r>
        <w:rPr>
          <w:rFonts w:ascii="Palatino Linotype" w:eastAsia="Times New Roman" w:hAnsi="Palatino Linotype" w:cs="Times New Roman"/>
          <w:color w:val="000000"/>
          <w:kern w:val="0"/>
          <w:sz w:val="20"/>
          <w:szCs w:val="20"/>
          <w:lang w:eastAsia="fr-FR"/>
          <w14:ligatures w14:val="none"/>
        </w:rPr>
        <w:t>, cela représente une solution aisée à manipuler en usine, un alignement des éléments précis grâce au système tenon-mortaise ainsi qu’une réduction des coûts énergétiques pour le client final.</w:t>
      </w:r>
    </w:p>
    <w:p w14:paraId="63FB5C7C" w14:textId="77777777" w:rsidR="00E37863" w:rsidRDefault="00273F06">
      <w:pPr>
        <w:spacing w:after="0"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color w:val="000000"/>
          <w:kern w:val="0"/>
          <w:sz w:val="20"/>
          <w:szCs w:val="20"/>
          <w:lang w:eastAsia="fr-FR"/>
          <w14:ligatures w14:val="none"/>
        </w:rPr>
        <w:t>L’</w:t>
      </w:r>
      <w:r>
        <w:rPr>
          <w:rFonts w:ascii="Palatino Linotype" w:eastAsia="Times New Roman" w:hAnsi="Palatino Linotype" w:cs="Times New Roman"/>
          <w:b/>
          <w:bCs/>
          <w:color w:val="000000"/>
          <w:kern w:val="0"/>
          <w:sz w:val="20"/>
          <w:szCs w:val="20"/>
          <w:lang w:eastAsia="fr-FR"/>
          <w14:ligatures w14:val="none"/>
        </w:rPr>
        <w:t>armature anti-poinçonnement Schöck Bole</w:t>
      </w:r>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simplifie, quant à elle, la conception des dalles en permettant </w:t>
      </w:r>
      <w:r>
        <w:rPr>
          <w:rFonts w:ascii="Palatino Linotype" w:hAnsi="Palatino Linotype"/>
          <w:color w:val="000000"/>
          <w:sz w:val="20"/>
          <w:szCs w:val="20"/>
        </w:rPr>
        <w:t>de supprimer les retombées de poutres entre les poteaux</w:t>
      </w:r>
      <w:r>
        <w:rPr>
          <w:rFonts w:ascii="Palatino Linotype" w:eastAsia="Times New Roman" w:hAnsi="Palatino Linotype" w:cs="Times New Roman"/>
          <w:color w:val="000000"/>
          <w:kern w:val="0"/>
          <w:sz w:val="20"/>
          <w:szCs w:val="20"/>
          <w:lang w:eastAsia="fr-FR"/>
          <w14:ligatures w14:val="none"/>
        </w:rPr>
        <w:t xml:space="preserve">. Elle assure une optimisation architecturale et économique des projets, avec une réduction significative des besoins en béton comme en coffrage. </w:t>
      </w:r>
    </w:p>
    <w:p w14:paraId="3D17FE67" w14:textId="77777777" w:rsidR="00E37863" w:rsidRDefault="00273F06">
      <w:pPr>
        <w:spacing w:after="0" w:line="240" w:lineRule="auto"/>
        <w:jc w:val="both"/>
        <w:rPr>
          <w:rFonts w:ascii="Palatino Linotype" w:hAnsi="Palatino Linotype"/>
          <w:color w:val="000000"/>
          <w:sz w:val="20"/>
          <w:szCs w:val="20"/>
        </w:rPr>
      </w:pPr>
      <w:r>
        <w:rPr>
          <w:rFonts w:ascii="Palatino Linotype" w:eastAsia="Times New Roman" w:hAnsi="Palatino Linotype" w:cs="Times New Roman"/>
          <w:color w:val="000000"/>
          <w:kern w:val="0"/>
          <w:sz w:val="20"/>
          <w:szCs w:val="20"/>
          <w:lang w:eastAsia="fr-FR"/>
          <w14:ligatures w14:val="none"/>
        </w:rPr>
        <w:t>Livrée prête à poser (via des rails positionnés sur la table de préfabrication), cette solution clé en main contribue ainsi à une productivité accrue et une compétitivité renforcée.</w:t>
      </w:r>
    </w:p>
    <w:p w14:paraId="56E61047"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7F7F7F" w:themeColor="text1" w:themeTint="80"/>
          <w:kern w:val="0"/>
          <w:sz w:val="22"/>
          <w:szCs w:val="22"/>
          <w:lang w:eastAsia="fr-FR"/>
          <w14:ligatures w14:val="none"/>
        </w:rPr>
      </w:pPr>
      <w:r>
        <w:rPr>
          <w:rFonts w:ascii="Palatino Linotype" w:eastAsia="Times New Roman" w:hAnsi="Palatino Linotype" w:cs="Times New Roman"/>
          <w:b/>
          <w:bCs/>
          <w:color w:val="7F7F7F" w:themeColor="text1" w:themeTint="80"/>
          <w:kern w:val="0"/>
          <w:sz w:val="22"/>
          <w:szCs w:val="22"/>
          <w:lang w:eastAsia="fr-FR"/>
          <w14:ligatures w14:val="none"/>
        </w:rPr>
        <w:t>Bowling de Strasbourg, Parc de l’Orangerie</w:t>
      </w:r>
    </w:p>
    <w:p w14:paraId="530B5A25" w14:textId="77777777" w:rsidR="00E37863" w:rsidRDefault="00273F06">
      <w:pPr>
        <w:spacing w:beforeAutospacing="1" w:afterAutospacing="1" w:line="240" w:lineRule="auto"/>
        <w:jc w:val="both"/>
        <w:outlineLvl w:val="3"/>
        <w:rPr>
          <w:color w:val="808080"/>
        </w:rPr>
      </w:pPr>
      <w:r>
        <w:rPr>
          <w:rFonts w:ascii="Palatino Linotype" w:eastAsia="Times New Roman" w:hAnsi="Palatino Linotype" w:cs="Times New Roman"/>
          <w:b/>
          <w:bCs/>
          <w:color w:val="808080"/>
          <w:kern w:val="0"/>
          <w:sz w:val="20"/>
          <w:szCs w:val="20"/>
          <w:lang w:eastAsia="fr-FR"/>
          <w14:ligatures w14:val="none"/>
        </w:rPr>
        <w:t xml:space="preserve">Situé au cœur du Parc de l’Orangerie, un lieu emblématique et prisé de Strasbourg, le Bowling de Strasbourg fait peau neuve à travers une restructuration complète menée par l’entreprise Fehr </w:t>
      </w:r>
      <w:r>
        <w:rPr>
          <w:rFonts w:ascii="Palatino Linotype" w:eastAsia="Times New Roman" w:hAnsi="Palatino Linotype" w:cs="Times New Roman"/>
          <w:b/>
          <w:bCs/>
          <w:color w:val="808080"/>
          <w:kern w:val="0"/>
          <w:sz w:val="20"/>
          <w:szCs w:val="20"/>
          <w:lang w:eastAsia="fr-FR"/>
        </w:rPr>
        <w:t>pour la construction et la r</w:t>
      </w:r>
      <w:r>
        <w:rPr>
          <w:rFonts w:ascii="Palatino Linotype" w:hAnsi="Palatino Linotype"/>
          <w:b/>
          <w:bCs/>
          <w:color w:val="808080"/>
          <w:sz w:val="20"/>
          <w:szCs w:val="20"/>
        </w:rPr>
        <w:t>éalisation des éléments préfabriqués</w:t>
      </w:r>
      <w:r>
        <w:rPr>
          <w:rFonts w:ascii="Palatino Linotype" w:eastAsia="Times New Roman" w:hAnsi="Palatino Linotype" w:cs="Times New Roman"/>
          <w:b/>
          <w:bCs/>
          <w:color w:val="808080"/>
          <w:kern w:val="0"/>
          <w:sz w:val="20"/>
          <w:szCs w:val="20"/>
          <w:lang w:eastAsia="fr-FR"/>
          <w14:ligatures w14:val="none"/>
        </w:rPr>
        <w:t>. Ce projet ambitieux vise à redonner vie à ce bâtiment en intégrant de nouvelles pistes de bowling, des espaces de séminaire modernes et des zones de convivialité repensées.</w:t>
      </w:r>
    </w:p>
    <w:p w14:paraId="758E1BEC"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7F7F7F" w:themeColor="text1" w:themeTint="80"/>
          <w:kern w:val="0"/>
          <w:sz w:val="20"/>
          <w:szCs w:val="20"/>
          <w:lang w:eastAsia="fr-FR"/>
          <w14:ligatures w14:val="none"/>
        </w:rPr>
      </w:pPr>
      <w:r>
        <w:rPr>
          <w:rFonts w:ascii="Palatino Linotype" w:eastAsia="Times New Roman" w:hAnsi="Palatino Linotype" w:cs="Times New Roman"/>
          <w:b/>
          <w:bCs/>
          <w:color w:val="7F7F7F" w:themeColor="text1" w:themeTint="80"/>
          <w:kern w:val="0"/>
          <w:sz w:val="20"/>
          <w:szCs w:val="20"/>
          <w:lang w:eastAsia="fr-FR"/>
          <w14:ligatures w14:val="none"/>
        </w:rPr>
        <w:t>Pour répondre aux exigences techniques de cette transformation, Fehr a fait confiance à Schöck pour le traitement des poteaux intégrés dans la structure. Les armatures anti-poinçonnement Schöck Bole</w:t>
      </w:r>
      <w:r>
        <w:rPr>
          <w:rFonts w:ascii="Palatino Linotype" w:eastAsia="Times New Roman" w:hAnsi="Palatino Linotype" w:cs="Times New Roman"/>
          <w:b/>
          <w:bCs/>
          <w:color w:val="7F7F7F" w:themeColor="text1" w:themeTint="80"/>
          <w:kern w:val="0"/>
          <w:sz w:val="20"/>
          <w:szCs w:val="20"/>
          <w:vertAlign w:val="superscript"/>
          <w:lang w:eastAsia="fr-FR"/>
          <w14:ligatures w14:val="none"/>
        </w:rPr>
        <w:t>®</w:t>
      </w:r>
      <w:r>
        <w:rPr>
          <w:rFonts w:ascii="Palatino Linotype" w:eastAsia="Times New Roman" w:hAnsi="Palatino Linotype" w:cs="Times New Roman"/>
          <w:b/>
          <w:bCs/>
          <w:color w:val="7F7F7F" w:themeColor="text1" w:themeTint="80"/>
          <w:kern w:val="0"/>
          <w:sz w:val="20"/>
          <w:szCs w:val="20"/>
          <w:lang w:eastAsia="fr-FR"/>
          <w14:ligatures w14:val="none"/>
        </w:rPr>
        <w:t>, reconnues pour leurs performances en matière de transmission d’efforts de poinçonnement, ont été utilisées à deux niveaux clés du projet :</w:t>
      </w:r>
    </w:p>
    <w:p w14:paraId="67D22ECF" w14:textId="77777777" w:rsidR="00E37863" w:rsidRDefault="00273F06">
      <w:pPr>
        <w:numPr>
          <w:ilvl w:val="0"/>
          <w:numId w:val="1"/>
        </w:numPr>
        <w:spacing w:beforeAutospacing="1" w:after="0" w:line="240" w:lineRule="auto"/>
        <w:jc w:val="both"/>
        <w:outlineLvl w:val="3"/>
        <w:rPr>
          <w:rFonts w:ascii="Palatino Linotype" w:eastAsia="Times New Roman" w:hAnsi="Palatino Linotype" w:cs="Times New Roman"/>
          <w:b/>
          <w:bCs/>
          <w:color w:val="7F7F7F" w:themeColor="text1" w:themeTint="80"/>
          <w:kern w:val="0"/>
          <w:sz w:val="20"/>
          <w:szCs w:val="20"/>
          <w:lang w:eastAsia="fr-FR"/>
          <w14:ligatures w14:val="none"/>
        </w:rPr>
      </w:pPr>
      <w:r>
        <w:rPr>
          <w:rFonts w:ascii="Palatino Linotype" w:eastAsia="Times New Roman" w:hAnsi="Palatino Linotype" w:cs="Times New Roman"/>
          <w:b/>
          <w:bCs/>
          <w:color w:val="7F7F7F" w:themeColor="text1" w:themeTint="80"/>
          <w:kern w:val="0"/>
          <w:sz w:val="20"/>
          <w:szCs w:val="20"/>
          <w:lang w:eastAsia="fr-FR"/>
          <w14:ligatures w14:val="none"/>
        </w:rPr>
        <w:t>Dans le radier, d’une épaisseur de 40 à 55 cm, pour assurer une répartition optimale des charges au niveau des fondations.</w:t>
      </w:r>
    </w:p>
    <w:p w14:paraId="055AA1A1" w14:textId="77777777" w:rsidR="00E37863" w:rsidRDefault="00273F06">
      <w:pPr>
        <w:numPr>
          <w:ilvl w:val="0"/>
          <w:numId w:val="1"/>
        </w:numPr>
        <w:spacing w:afterAutospacing="1" w:line="240" w:lineRule="auto"/>
        <w:jc w:val="both"/>
        <w:outlineLvl w:val="3"/>
        <w:rPr>
          <w:rFonts w:ascii="Palatino Linotype" w:eastAsia="Times New Roman" w:hAnsi="Palatino Linotype" w:cs="Times New Roman"/>
          <w:b/>
          <w:bCs/>
          <w:color w:val="7F7F7F" w:themeColor="text1" w:themeTint="80"/>
          <w:kern w:val="0"/>
          <w:sz w:val="20"/>
          <w:szCs w:val="20"/>
          <w:lang w:eastAsia="fr-FR"/>
          <w14:ligatures w14:val="none"/>
        </w:rPr>
      </w:pPr>
      <w:r>
        <w:rPr>
          <w:rFonts w:ascii="Palatino Linotype" w:eastAsia="Times New Roman" w:hAnsi="Palatino Linotype" w:cs="Times New Roman"/>
          <w:b/>
          <w:bCs/>
          <w:color w:val="7F7F7F" w:themeColor="text1" w:themeTint="80"/>
          <w:kern w:val="0"/>
          <w:sz w:val="20"/>
          <w:szCs w:val="20"/>
          <w:lang w:eastAsia="fr-FR"/>
          <w14:ligatures w14:val="none"/>
        </w:rPr>
        <w:t>Au niveau du PH RDC &amp; du PH R+1, avec des poteaux intégrés dans les prédalles, garantissant une continuité structurelle et une mise en œuvre facilitée.</w:t>
      </w:r>
    </w:p>
    <w:p w14:paraId="00F75C95"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7F7F7F" w:themeColor="text1" w:themeTint="80"/>
          <w:kern w:val="0"/>
          <w:sz w:val="20"/>
          <w:szCs w:val="20"/>
          <w:lang w:eastAsia="fr-FR"/>
          <w14:ligatures w14:val="none"/>
        </w:rPr>
      </w:pPr>
      <w:r>
        <w:rPr>
          <w:rFonts w:ascii="Palatino Linotype" w:eastAsia="Times New Roman" w:hAnsi="Palatino Linotype" w:cs="Times New Roman"/>
          <w:b/>
          <w:bCs/>
          <w:color w:val="7F7F7F" w:themeColor="text1" w:themeTint="80"/>
          <w:kern w:val="0"/>
          <w:sz w:val="20"/>
          <w:szCs w:val="20"/>
          <w:lang w:eastAsia="fr-FR"/>
          <w14:ligatures w14:val="none"/>
        </w:rPr>
        <w:lastRenderedPageBreak/>
        <w:t>Ce chantier illustre parfaitement la capacité de Schöck à accompagner des projets de restructuration complexes, tout en apportant des solutions techniques fiables, durables et adaptées aux contraintes du terrain. </w:t>
      </w:r>
    </w:p>
    <w:p w14:paraId="2EB496DD"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000000"/>
          <w:kern w:val="0"/>
          <w:sz w:val="22"/>
          <w:szCs w:val="22"/>
          <w:lang w:eastAsia="fr-FR"/>
          <w14:ligatures w14:val="none"/>
        </w:rPr>
      </w:pPr>
      <w:r>
        <w:rPr>
          <w:rFonts w:ascii="Palatino Linotype" w:eastAsia="Times New Roman" w:hAnsi="Palatino Linotype" w:cs="Times New Roman"/>
          <w:b/>
          <w:bCs/>
          <w:color w:val="000000"/>
          <w:kern w:val="0"/>
          <w:sz w:val="22"/>
          <w:szCs w:val="22"/>
          <w:lang w:eastAsia="fr-FR"/>
          <w14:ligatures w14:val="none"/>
        </w:rPr>
        <w:t xml:space="preserve">Murs : des connecteurs thermiques innovants avec </w:t>
      </w:r>
      <w:proofErr w:type="spellStart"/>
      <w:r>
        <w:rPr>
          <w:rFonts w:ascii="Palatino Linotype" w:eastAsia="Times New Roman" w:hAnsi="Palatino Linotype" w:cs="Times New Roman"/>
          <w:b/>
          <w:bCs/>
          <w:color w:val="000000"/>
          <w:kern w:val="0"/>
          <w:sz w:val="22"/>
          <w:szCs w:val="22"/>
          <w:lang w:eastAsia="fr-FR"/>
          <w14:ligatures w14:val="none"/>
        </w:rPr>
        <w:t>Isolink</w:t>
      </w:r>
      <w:proofErr w:type="spellEnd"/>
      <w:r>
        <w:rPr>
          <w:rFonts w:ascii="Palatino Linotype" w:eastAsia="Times New Roman" w:hAnsi="Palatino Linotype" w:cs="Times New Roman"/>
          <w:b/>
          <w:bCs/>
          <w:color w:val="000000"/>
          <w:kern w:val="0"/>
          <w:sz w:val="22"/>
          <w:szCs w:val="22"/>
          <w:vertAlign w:val="superscript"/>
          <w:lang w:eastAsia="fr-FR"/>
          <w14:ligatures w14:val="none"/>
        </w:rPr>
        <w:t>®</w:t>
      </w:r>
    </w:p>
    <w:p w14:paraId="610C635A" w14:textId="77777777"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color w:val="000000"/>
          <w:kern w:val="0"/>
          <w:sz w:val="20"/>
          <w:szCs w:val="20"/>
          <w:lang w:eastAsia="fr-FR"/>
          <w14:ligatures w14:val="none"/>
        </w:rPr>
        <w:t>Le connecteur </w:t>
      </w:r>
      <w:r>
        <w:rPr>
          <w:rFonts w:ascii="Palatino Linotype" w:eastAsia="Times New Roman" w:hAnsi="Palatino Linotype" w:cs="Times New Roman"/>
          <w:b/>
          <w:bCs/>
          <w:color w:val="000000"/>
          <w:kern w:val="0"/>
          <w:sz w:val="20"/>
          <w:szCs w:val="20"/>
          <w:lang w:eastAsia="fr-FR"/>
          <w14:ligatures w14:val="none"/>
        </w:rPr>
        <w:t xml:space="preserve">Schöck </w:t>
      </w:r>
      <w:proofErr w:type="spellStart"/>
      <w:r>
        <w:rPr>
          <w:rFonts w:ascii="Palatino Linotype" w:eastAsia="Times New Roman" w:hAnsi="Palatino Linotype" w:cs="Times New Roman"/>
          <w:b/>
          <w:bCs/>
          <w:color w:val="000000"/>
          <w:kern w:val="0"/>
          <w:sz w:val="20"/>
          <w:szCs w:val="20"/>
          <w:lang w:eastAsia="fr-FR"/>
          <w14:ligatures w14:val="none"/>
        </w:rPr>
        <w:t>Isolink</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en fibres de verre composite, présente deux avantages principaux : une conductivité thermique très faible alliée à une facilité de mise en œuvre. Adapté aux prémurs isolés et panneaux sandwich, il assure une isolation continue et homogène, garante de confort pour les occupants. Certifié par l’Institut </w:t>
      </w:r>
      <w:proofErr w:type="spellStart"/>
      <w:r>
        <w:rPr>
          <w:rFonts w:ascii="Palatino Linotype" w:eastAsia="Times New Roman" w:hAnsi="Palatino Linotype" w:cs="Times New Roman"/>
          <w:color w:val="000000"/>
          <w:kern w:val="0"/>
          <w:sz w:val="20"/>
          <w:szCs w:val="20"/>
          <w:lang w:eastAsia="fr-FR"/>
          <w14:ligatures w14:val="none"/>
        </w:rPr>
        <w:t>Passivhaus</w:t>
      </w:r>
      <w:proofErr w:type="spellEnd"/>
      <w:r>
        <w:rPr>
          <w:rFonts w:ascii="Palatino Linotype" w:eastAsia="Times New Roman" w:hAnsi="Palatino Linotype" w:cs="Times New Roman"/>
          <w:color w:val="000000"/>
          <w:kern w:val="0"/>
          <w:sz w:val="20"/>
          <w:szCs w:val="20"/>
          <w:lang w:eastAsia="fr-FR"/>
          <w14:ligatures w14:val="none"/>
        </w:rPr>
        <w:t>, </w:t>
      </w:r>
      <w:proofErr w:type="spellStart"/>
      <w:r>
        <w:rPr>
          <w:rFonts w:ascii="Palatino Linotype" w:eastAsia="Times New Roman" w:hAnsi="Palatino Linotype" w:cs="Times New Roman"/>
          <w:b/>
          <w:bCs/>
          <w:color w:val="000000"/>
          <w:kern w:val="0"/>
          <w:sz w:val="20"/>
          <w:szCs w:val="20"/>
          <w:lang w:eastAsia="fr-FR"/>
          <w14:ligatures w14:val="none"/>
        </w:rPr>
        <w:t>Isolink</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répond aux normes les plus exigeantes de l’efficacité énergétique, tout en offrant une flexibilité inégalée pour les architectes. Précisons, de plus, qu’il peut être positionné dans les </w:t>
      </w:r>
      <w:r>
        <w:rPr>
          <w:rFonts w:ascii="Palatino Linotype" w:eastAsia="Times New Roman" w:hAnsi="Palatino Linotype" w:cs="Times New Roman"/>
          <w:color w:val="000000"/>
          <w:kern w:val="0"/>
          <w:sz w:val="20"/>
          <w:szCs w:val="20"/>
          <w:lang w:eastAsia="fr-FR"/>
          <w14:ligatures w14:val="none"/>
        </w:rPr>
        <w:t>façades en béton apparent de haute qualité (matricé, peint, etc.).</w:t>
      </w:r>
    </w:p>
    <w:p w14:paraId="334C6BB2" w14:textId="77777777"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proofErr w:type="spellStart"/>
      <w:r>
        <w:rPr>
          <w:rFonts w:ascii="Palatino Linotype" w:eastAsia="Times New Roman" w:hAnsi="Palatino Linotype" w:cs="Times New Roman"/>
          <w:b/>
          <w:bCs/>
          <w:color w:val="000000"/>
          <w:kern w:val="0"/>
          <w:sz w:val="20"/>
          <w:szCs w:val="20"/>
          <w:lang w:eastAsia="fr-FR"/>
          <w14:ligatures w14:val="none"/>
        </w:rPr>
        <w:t>Isolink</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permet aux </w:t>
      </w:r>
      <w:proofErr w:type="spellStart"/>
      <w:r>
        <w:rPr>
          <w:rFonts w:ascii="Palatino Linotype" w:eastAsia="Times New Roman" w:hAnsi="Palatino Linotype" w:cs="Times New Roman"/>
          <w:color w:val="000000"/>
          <w:kern w:val="0"/>
          <w:sz w:val="20"/>
          <w:szCs w:val="20"/>
          <w:lang w:eastAsia="fr-FR"/>
          <w14:ligatures w14:val="none"/>
        </w:rPr>
        <w:t>préfabricants</w:t>
      </w:r>
      <w:proofErr w:type="spellEnd"/>
      <w:r>
        <w:rPr>
          <w:rFonts w:ascii="Palatino Linotype" w:eastAsia="Times New Roman" w:hAnsi="Palatino Linotype" w:cs="Times New Roman"/>
          <w:color w:val="000000"/>
          <w:kern w:val="0"/>
          <w:sz w:val="20"/>
          <w:szCs w:val="20"/>
          <w:lang w:eastAsia="fr-FR"/>
          <w14:ligatures w14:val="none"/>
        </w:rPr>
        <w:t xml:space="preserve"> de disposer d’une alternative performante et économique aux ancrages traditionnels dans les prémurs isolés, avec seulement 4 connecteurs nécessaires par m² et une réduction significative des ponts thermiques. Le montage est simple : les </w:t>
      </w:r>
      <w:proofErr w:type="spellStart"/>
      <w:r>
        <w:rPr>
          <w:rFonts w:ascii="Palatino Linotype" w:eastAsia="Times New Roman" w:hAnsi="Palatino Linotype" w:cs="Times New Roman"/>
          <w:b/>
          <w:bCs/>
          <w:color w:val="000000"/>
          <w:kern w:val="0"/>
          <w:sz w:val="20"/>
          <w:szCs w:val="20"/>
          <w:lang w:eastAsia="fr-FR"/>
          <w14:ligatures w14:val="none"/>
        </w:rPr>
        <w:t>Isolink</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se placent aisément au travers de l’isolant. L’outil </w:t>
      </w:r>
      <w:proofErr w:type="spellStart"/>
      <w:r>
        <w:rPr>
          <w:rFonts w:ascii="Palatino Linotype" w:eastAsia="Times New Roman" w:hAnsi="Palatino Linotype" w:cs="Times New Roman"/>
          <w:color w:val="000000"/>
          <w:kern w:val="0"/>
          <w:sz w:val="20"/>
          <w:szCs w:val="20"/>
          <w:lang w:eastAsia="fr-FR"/>
          <w14:ligatures w14:val="none"/>
        </w:rPr>
        <w:t>Screwtool</w:t>
      </w:r>
      <w:proofErr w:type="spellEnd"/>
      <w:r>
        <w:rPr>
          <w:rFonts w:ascii="Palatino Linotype" w:eastAsia="Times New Roman" w:hAnsi="Palatino Linotype" w:cs="Times New Roman"/>
          <w:color w:val="000000"/>
          <w:kern w:val="0"/>
          <w:sz w:val="20"/>
          <w:szCs w:val="20"/>
          <w:lang w:eastAsia="fr-FR"/>
          <w14:ligatures w14:val="none"/>
        </w:rPr>
        <w:t xml:space="preserve"> permet une mise en œuvre encore plus rapide.</w:t>
      </w:r>
    </w:p>
    <w:p w14:paraId="59E69F7F"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7F7F7F" w:themeColor="text1" w:themeTint="80"/>
          <w:kern w:val="0"/>
          <w:sz w:val="22"/>
          <w:szCs w:val="22"/>
          <w:lang w:eastAsia="fr-FR"/>
          <w14:ligatures w14:val="none"/>
        </w:rPr>
      </w:pPr>
      <w:r>
        <w:rPr>
          <w:rFonts w:ascii="Palatino Linotype" w:eastAsia="Times New Roman" w:hAnsi="Palatino Linotype" w:cs="Times New Roman"/>
          <w:b/>
          <w:bCs/>
          <w:color w:val="7F7F7F" w:themeColor="text1" w:themeTint="80"/>
          <w:kern w:val="0"/>
          <w:sz w:val="22"/>
          <w:szCs w:val="22"/>
          <w:lang w:eastAsia="fr-FR"/>
          <w14:ligatures w14:val="none"/>
        </w:rPr>
        <w:t xml:space="preserve">Centre de performance du Stade Rochelais, </w:t>
      </w:r>
      <w:proofErr w:type="spellStart"/>
      <w:r>
        <w:rPr>
          <w:rFonts w:ascii="Palatino Linotype" w:eastAsia="Times New Roman" w:hAnsi="Palatino Linotype" w:cs="Times New Roman"/>
          <w:b/>
          <w:bCs/>
          <w:color w:val="7F7F7F" w:themeColor="text1" w:themeTint="80"/>
          <w:kern w:val="0"/>
          <w:sz w:val="22"/>
          <w:szCs w:val="22"/>
          <w:lang w:eastAsia="fr-FR"/>
          <w14:ligatures w14:val="none"/>
        </w:rPr>
        <w:t>Apivia</w:t>
      </w:r>
      <w:proofErr w:type="spellEnd"/>
      <w:r>
        <w:rPr>
          <w:rFonts w:ascii="Palatino Linotype" w:eastAsia="Times New Roman" w:hAnsi="Palatino Linotype" w:cs="Times New Roman"/>
          <w:b/>
          <w:bCs/>
          <w:color w:val="7F7F7F" w:themeColor="text1" w:themeTint="80"/>
          <w:kern w:val="0"/>
          <w:sz w:val="22"/>
          <w:szCs w:val="22"/>
          <w:lang w:eastAsia="fr-FR"/>
          <w14:ligatures w14:val="none"/>
        </w:rPr>
        <w:t xml:space="preserve"> Parc </w:t>
      </w:r>
    </w:p>
    <w:p w14:paraId="7F81ABF1"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 xml:space="preserve">Schöck </w:t>
      </w:r>
      <w:proofErr w:type="spellStart"/>
      <w:r>
        <w:rPr>
          <w:rFonts w:ascii="Palatino Linotype" w:eastAsia="Times New Roman" w:hAnsi="Palatino Linotype" w:cs="Times New Roman"/>
          <w:color w:val="7F7F7F" w:themeColor="text1" w:themeTint="80"/>
          <w:kern w:val="0"/>
          <w:sz w:val="20"/>
          <w:szCs w:val="20"/>
          <w:lang w:eastAsia="fr-FR"/>
          <w14:ligatures w14:val="none"/>
        </w:rPr>
        <w:t>Isolink</w:t>
      </w:r>
      <w:proofErr w:type="spellEnd"/>
      <w:r>
        <w:rPr>
          <w:rFonts w:ascii="Palatino Linotype" w:eastAsia="Times New Roman" w:hAnsi="Palatino Linotype" w:cs="Times New Roman"/>
          <w:color w:val="7F7F7F" w:themeColor="text1" w:themeTint="80"/>
          <w:kern w:val="0"/>
          <w:sz w:val="20"/>
          <w:szCs w:val="20"/>
          <w:vertAlign w:val="superscript"/>
          <w:lang w:eastAsia="fr-FR"/>
          <w14:ligatures w14:val="none"/>
        </w:rPr>
        <w:t>®</w:t>
      </w:r>
      <w:r>
        <w:rPr>
          <w:rFonts w:ascii="Palatino Linotype" w:eastAsia="Times New Roman" w:hAnsi="Palatino Linotype" w:cs="Times New Roman"/>
          <w:color w:val="7F7F7F" w:themeColor="text1" w:themeTint="80"/>
          <w:kern w:val="0"/>
          <w:sz w:val="20"/>
          <w:szCs w:val="20"/>
          <w:lang w:eastAsia="fr-FR"/>
          <w14:ligatures w14:val="none"/>
        </w:rPr>
        <w:t xml:space="preserve"> a été choisi par le Groupe GA pour les murs de façade préfabriqués du Centre de performance du Stade Rochelais, </w:t>
      </w:r>
      <w:proofErr w:type="spellStart"/>
      <w:r>
        <w:rPr>
          <w:rFonts w:ascii="Palatino Linotype" w:eastAsia="Times New Roman" w:hAnsi="Palatino Linotype" w:cs="Times New Roman"/>
          <w:color w:val="7F7F7F" w:themeColor="text1" w:themeTint="80"/>
          <w:kern w:val="0"/>
          <w:sz w:val="20"/>
          <w:szCs w:val="20"/>
          <w:lang w:eastAsia="fr-FR"/>
          <w14:ligatures w14:val="none"/>
        </w:rPr>
        <w:t>Apivia</w:t>
      </w:r>
      <w:proofErr w:type="spellEnd"/>
      <w:r>
        <w:rPr>
          <w:rFonts w:ascii="Palatino Linotype" w:eastAsia="Times New Roman" w:hAnsi="Palatino Linotype" w:cs="Times New Roman"/>
          <w:color w:val="7F7F7F" w:themeColor="text1" w:themeTint="80"/>
          <w:kern w:val="0"/>
          <w:sz w:val="20"/>
          <w:szCs w:val="20"/>
          <w:lang w:eastAsia="fr-FR"/>
          <w14:ligatures w14:val="none"/>
        </w:rPr>
        <w:t xml:space="preserve"> Parc (17). Le bâtiment de 4 000 m², en forme de L sur deux niveaux, comprend un hall d’entrée, des vestiaires et sanitaires pour les professionnels et les espoirs (U22), deux salles de musculation, ainsi qu’à l’étage, des bureaux, un restaurant, une salle vidéo et un espace cardio-stretching. Un terrain d’entraînement couvert avec pelouse synthétique complète l’ensemble.</w:t>
      </w:r>
    </w:p>
    <w:p w14:paraId="2CAE3077"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 xml:space="preserve">Jean-Pierre Renaud, de l’Agence Architectes Associés, explique : « </w:t>
      </w:r>
      <w:r>
        <w:rPr>
          <w:rFonts w:ascii="Palatino Linotype" w:eastAsia="Times New Roman" w:hAnsi="Palatino Linotype" w:cs="Times New Roman"/>
          <w:i/>
          <w:iCs/>
          <w:color w:val="7F7F7F" w:themeColor="text1" w:themeTint="80"/>
          <w:kern w:val="0"/>
          <w:sz w:val="20"/>
          <w:szCs w:val="20"/>
          <w:lang w:eastAsia="fr-FR"/>
          <w14:ligatures w14:val="none"/>
        </w:rPr>
        <w:t>Ce projet s’appuie sur des valeurs fortes : rigueur, respect, humilité, convivialité... Nous avons voulu une architecture robuste et stable, exprimée par l’utilisation du béton brut, tantôt texturé façon bois, tantôt lisse et clair</w:t>
      </w:r>
      <w:r>
        <w:rPr>
          <w:rFonts w:ascii="Palatino Linotype" w:eastAsia="Times New Roman" w:hAnsi="Palatino Linotype" w:cs="Times New Roman"/>
          <w:color w:val="7F7F7F" w:themeColor="text1" w:themeTint="80"/>
          <w:kern w:val="0"/>
          <w:sz w:val="20"/>
          <w:szCs w:val="20"/>
          <w:lang w:eastAsia="fr-FR"/>
          <w14:ligatures w14:val="none"/>
        </w:rPr>
        <w:t>. » Le béton, utilisé en panneaux isolés à double parement, garantit durabilité, confort thermique et résistance, tout en créant des ambiances intérieures grâce à des touches de couleur.</w:t>
      </w:r>
    </w:p>
    <w:p w14:paraId="09E7E6F5" w14:textId="1F655C7A" w:rsidR="00E37863" w:rsidRPr="00273F06"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 xml:space="preserve">Le Groupe GA a assuré la réalisation de ce projet ambitieux, avec une préfabrication des panneaux à l’usine de Criquebeuf-sur-Seine (27). En tout, 6 700 connecteurs Schöck </w:t>
      </w:r>
      <w:proofErr w:type="spellStart"/>
      <w:r>
        <w:rPr>
          <w:rFonts w:ascii="Palatino Linotype" w:eastAsia="Times New Roman" w:hAnsi="Palatino Linotype" w:cs="Times New Roman"/>
          <w:color w:val="7F7F7F" w:themeColor="text1" w:themeTint="80"/>
          <w:kern w:val="0"/>
          <w:sz w:val="20"/>
          <w:szCs w:val="20"/>
          <w:lang w:eastAsia="fr-FR"/>
          <w14:ligatures w14:val="none"/>
        </w:rPr>
        <w:t>Isolink</w:t>
      </w:r>
      <w:proofErr w:type="spellEnd"/>
      <w:r>
        <w:rPr>
          <w:rFonts w:ascii="Palatino Linotype" w:eastAsia="Times New Roman" w:hAnsi="Palatino Linotype" w:cs="Times New Roman"/>
          <w:color w:val="7F7F7F" w:themeColor="text1" w:themeTint="80"/>
          <w:kern w:val="0"/>
          <w:sz w:val="20"/>
          <w:szCs w:val="20"/>
          <w:vertAlign w:val="superscript"/>
          <w:lang w:eastAsia="fr-FR"/>
          <w14:ligatures w14:val="none"/>
        </w:rPr>
        <w:t>®</w:t>
      </w:r>
      <w:r>
        <w:rPr>
          <w:rFonts w:ascii="Palatino Linotype" w:eastAsia="Times New Roman" w:hAnsi="Palatino Linotype" w:cs="Times New Roman"/>
          <w:color w:val="7F7F7F" w:themeColor="text1" w:themeTint="80"/>
          <w:kern w:val="0"/>
          <w:sz w:val="20"/>
          <w:szCs w:val="20"/>
          <w:lang w:eastAsia="fr-FR"/>
          <w14:ligatures w14:val="none"/>
        </w:rPr>
        <w:t xml:space="preserve"> ont été utilisés pour les 180 panneaux sandwich représentant 2 000 m² de façade. Le chantier s’est achevé en seulement 8 mois. Les murs ont été fabriqués en deux mois, puis livrés sur site en 15 jours, à raison d’une dizaine de panneaux par jour.</w:t>
      </w:r>
    </w:p>
    <w:p w14:paraId="2093F5DC"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000000"/>
          <w:kern w:val="0"/>
          <w:sz w:val="22"/>
          <w:szCs w:val="22"/>
          <w:lang w:eastAsia="fr-FR"/>
          <w14:ligatures w14:val="none"/>
        </w:rPr>
      </w:pPr>
      <w:r>
        <w:rPr>
          <w:rFonts w:ascii="Palatino Linotype" w:eastAsia="Times New Roman" w:hAnsi="Palatino Linotype" w:cs="Times New Roman"/>
          <w:b/>
          <w:bCs/>
          <w:color w:val="000000"/>
          <w:kern w:val="0"/>
          <w:sz w:val="22"/>
          <w:szCs w:val="22"/>
          <w:lang w:eastAsia="fr-FR"/>
          <w14:ligatures w14:val="none"/>
        </w:rPr>
        <w:t xml:space="preserve">Balcons et Acrotères : une intégration parfaite avec </w:t>
      </w:r>
      <w:proofErr w:type="spellStart"/>
      <w:r>
        <w:rPr>
          <w:rFonts w:ascii="Palatino Linotype" w:eastAsia="Times New Roman" w:hAnsi="Palatino Linotype" w:cs="Times New Roman"/>
          <w:b/>
          <w:bCs/>
          <w:color w:val="000000"/>
          <w:kern w:val="0"/>
          <w:sz w:val="22"/>
          <w:szCs w:val="22"/>
          <w:lang w:eastAsia="fr-FR"/>
          <w14:ligatures w14:val="none"/>
        </w:rPr>
        <w:t>Isokorb</w:t>
      </w:r>
      <w:proofErr w:type="spellEnd"/>
      <w:r>
        <w:rPr>
          <w:rFonts w:ascii="Palatino Linotype" w:eastAsia="Times New Roman" w:hAnsi="Palatino Linotype" w:cs="Times New Roman"/>
          <w:b/>
          <w:bCs/>
          <w:color w:val="000000"/>
          <w:kern w:val="0"/>
          <w:sz w:val="22"/>
          <w:szCs w:val="22"/>
          <w:vertAlign w:val="superscript"/>
          <w:lang w:eastAsia="fr-FR"/>
          <w14:ligatures w14:val="none"/>
        </w:rPr>
        <w:t>®</w:t>
      </w:r>
    </w:p>
    <w:p w14:paraId="312336E8" w14:textId="0E99883E"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color w:val="000000"/>
          <w:kern w:val="0"/>
          <w:sz w:val="20"/>
          <w:szCs w:val="20"/>
          <w:lang w:eastAsia="fr-FR"/>
          <w14:ligatures w14:val="none"/>
        </w:rPr>
        <w:t xml:space="preserve">Le </w:t>
      </w:r>
      <w:r>
        <w:rPr>
          <w:rFonts w:ascii="Palatino Linotype" w:eastAsia="Times New Roman" w:hAnsi="Palatino Linotype" w:cs="Times New Roman"/>
          <w:b/>
          <w:bCs/>
          <w:color w:val="000000"/>
          <w:kern w:val="0"/>
          <w:sz w:val="20"/>
          <w:szCs w:val="20"/>
          <w:lang w:eastAsia="fr-FR"/>
          <w14:ligatures w14:val="none"/>
        </w:rPr>
        <w:t xml:space="preserve">rupteur de ponts thermiques Schöck </w:t>
      </w:r>
      <w:proofErr w:type="spellStart"/>
      <w:r>
        <w:rPr>
          <w:rFonts w:ascii="Palatino Linotype" w:eastAsia="Times New Roman" w:hAnsi="Palatino Linotype" w:cs="Times New Roman"/>
          <w:b/>
          <w:bCs/>
          <w:color w:val="000000"/>
          <w:kern w:val="0"/>
          <w:sz w:val="20"/>
          <w:szCs w:val="20"/>
          <w:lang w:eastAsia="fr-FR"/>
          <w14:ligatures w14:val="none"/>
        </w:rPr>
        <w:t>Isokorb</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b/>
          <w:bCs/>
          <w:color w:val="000000"/>
          <w:kern w:val="0"/>
          <w:sz w:val="20"/>
          <w:szCs w:val="20"/>
          <w:lang w:eastAsia="fr-FR"/>
          <w14:ligatures w14:val="none"/>
        </w:rPr>
        <w:t>, pour ITE</w:t>
      </w:r>
      <w:r>
        <w:rPr>
          <w:rFonts w:ascii="Palatino Linotype" w:eastAsia="Times New Roman" w:hAnsi="Palatino Linotype" w:cs="Times New Roman"/>
          <w:color w:val="000000"/>
          <w:kern w:val="0"/>
          <w:sz w:val="20"/>
          <w:szCs w:val="20"/>
          <w:lang w:eastAsia="fr-FR"/>
          <w14:ligatures w14:val="none"/>
        </w:rPr>
        <w:t xml:space="preserve">, garantit une réduction optimale des pertes d’énergie et une parfaite intégration aux éléments préfabriqués. Sous DTA validé par le CSTB, fort de deux épaisseurs au choix, </w:t>
      </w:r>
      <w:r>
        <w:rPr>
          <w:rFonts w:ascii="Palatino Linotype" w:eastAsia="Times New Roman" w:hAnsi="Palatino Linotype"/>
          <w:color w:val="000000"/>
          <w:sz w:val="20"/>
          <w:szCs w:val="20"/>
        </w:rPr>
        <w:t>80 mm (T) et 120 mm (XT)</w:t>
      </w:r>
      <w:r>
        <w:rPr>
          <w:rFonts w:ascii="Palatino Linotype" w:hAnsi="Palatino Linotype"/>
          <w:color w:val="000000"/>
          <w:sz w:val="20"/>
          <w:szCs w:val="20"/>
        </w:rPr>
        <w:t xml:space="preserve">, </w:t>
      </w:r>
      <w:proofErr w:type="spellStart"/>
      <w:r>
        <w:rPr>
          <w:rFonts w:ascii="Palatino Linotype" w:eastAsia="Times New Roman" w:hAnsi="Palatino Linotype" w:cs="Times New Roman"/>
          <w:b/>
          <w:bCs/>
          <w:color w:val="000000"/>
          <w:kern w:val="0"/>
          <w:sz w:val="20"/>
          <w:szCs w:val="20"/>
          <w:lang w:eastAsia="fr-FR"/>
          <w14:ligatures w14:val="none"/>
        </w:rPr>
        <w:t>Isokorb</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simplifie le processus de fabrication des balcons et acrotères en intégrant directement l’isolation thermique, doublée d’une isolation acoustique. Cela permet de livrer des éléments prêts à poser sur chantier, diminuant ainsi les contraintes de montag</w:t>
      </w:r>
      <w:r>
        <w:rPr>
          <w:rFonts w:ascii="Palatino Linotype" w:eastAsia="Times New Roman" w:hAnsi="Palatino Linotype" w:cs="Times New Roman"/>
          <w:color w:val="000000"/>
          <w:kern w:val="0"/>
          <w:sz w:val="20"/>
          <w:szCs w:val="20"/>
          <w:lang w:eastAsia="fr-FR"/>
          <w14:ligatures w14:val="none"/>
        </w:rPr>
        <w:t xml:space="preserve">e, réduisant notamment les risques d’endommagement des balcons et les perturbations de l’espace public. </w:t>
      </w:r>
    </w:p>
    <w:p w14:paraId="0035C2B5" w14:textId="77777777" w:rsidR="00273F06" w:rsidRPr="00273F06"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p>
    <w:p w14:paraId="2EFE3634" w14:textId="77777777" w:rsidR="00E37863" w:rsidRDefault="00273F06">
      <w:pPr>
        <w:spacing w:beforeAutospacing="1" w:afterAutospacing="1" w:line="240" w:lineRule="auto"/>
        <w:jc w:val="both"/>
        <w:rPr>
          <w:rFonts w:ascii="Palatino Linotype" w:eastAsia="Times New Roman" w:hAnsi="Palatino Linotype" w:cs="Times New Roman"/>
          <w:b/>
          <w:bCs/>
          <w:color w:val="7F7F7F" w:themeColor="text1" w:themeTint="80"/>
          <w:kern w:val="0"/>
          <w:sz w:val="22"/>
          <w:szCs w:val="22"/>
          <w:lang w:eastAsia="fr-FR"/>
          <w14:ligatures w14:val="none"/>
        </w:rPr>
      </w:pPr>
      <w:r>
        <w:rPr>
          <w:rFonts w:ascii="Palatino Linotype" w:eastAsia="Times New Roman" w:hAnsi="Palatino Linotype" w:cs="Times New Roman"/>
          <w:b/>
          <w:bCs/>
          <w:color w:val="7F7F7F" w:themeColor="text1" w:themeTint="80"/>
          <w:kern w:val="0"/>
          <w:sz w:val="22"/>
          <w:szCs w:val="22"/>
          <w:lang w:eastAsia="fr-FR"/>
          <w14:ligatures w14:val="none"/>
        </w:rPr>
        <w:lastRenderedPageBreak/>
        <w:t xml:space="preserve">Biotope de Lille </w:t>
      </w:r>
    </w:p>
    <w:p w14:paraId="69722D26"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 xml:space="preserve">Pour le bâtiment Biotope à Lille, 74 balcons en porte-à-faux ont été traités à la fois thermiquement et structurellement grâce à 450 rupteurs Schöck </w:t>
      </w:r>
      <w:proofErr w:type="spellStart"/>
      <w:r>
        <w:rPr>
          <w:rFonts w:ascii="Palatino Linotype" w:eastAsia="Times New Roman" w:hAnsi="Palatino Linotype" w:cs="Times New Roman"/>
          <w:color w:val="7F7F7F" w:themeColor="text1" w:themeTint="80"/>
          <w:kern w:val="0"/>
          <w:sz w:val="20"/>
          <w:szCs w:val="20"/>
          <w:lang w:eastAsia="fr-FR"/>
          <w14:ligatures w14:val="none"/>
        </w:rPr>
        <w:t>Isokorb</w:t>
      </w:r>
      <w:proofErr w:type="spellEnd"/>
      <w:r>
        <w:rPr>
          <w:rFonts w:ascii="Palatino Linotype" w:eastAsia="Times New Roman" w:hAnsi="Palatino Linotype" w:cs="Times New Roman"/>
          <w:color w:val="7F7F7F" w:themeColor="text1" w:themeTint="80"/>
          <w:kern w:val="0"/>
          <w:sz w:val="20"/>
          <w:szCs w:val="20"/>
          <w:vertAlign w:val="superscript"/>
          <w:lang w:eastAsia="fr-FR"/>
          <w14:ligatures w14:val="none"/>
        </w:rPr>
        <w:t>®</w:t>
      </w:r>
      <w:r>
        <w:rPr>
          <w:rFonts w:ascii="Palatino Linotype" w:eastAsia="Times New Roman" w:hAnsi="Palatino Linotype" w:cs="Times New Roman"/>
          <w:color w:val="7F7F7F" w:themeColor="text1" w:themeTint="80"/>
          <w:kern w:val="0"/>
          <w:sz w:val="20"/>
          <w:szCs w:val="20"/>
          <w:lang w:eastAsia="fr-FR"/>
          <w14:ligatures w14:val="none"/>
        </w:rPr>
        <w:t xml:space="preserve"> (types K, K-BH et </w:t>
      </w:r>
      <w:proofErr w:type="spellStart"/>
      <w:r>
        <w:rPr>
          <w:rFonts w:ascii="Palatino Linotype" w:eastAsia="Times New Roman" w:hAnsi="Palatino Linotype" w:cs="Times New Roman"/>
          <w:color w:val="7F7F7F" w:themeColor="text1" w:themeTint="80"/>
          <w:kern w:val="0"/>
          <w:sz w:val="20"/>
          <w:szCs w:val="20"/>
          <w:lang w:eastAsia="fr-FR"/>
          <w14:ligatures w14:val="none"/>
        </w:rPr>
        <w:t>ESi</w:t>
      </w:r>
      <w:proofErr w:type="spellEnd"/>
      <w:r>
        <w:rPr>
          <w:rFonts w:ascii="Palatino Linotype" w:eastAsia="Times New Roman" w:hAnsi="Palatino Linotype" w:cs="Times New Roman"/>
          <w:color w:val="7F7F7F" w:themeColor="text1" w:themeTint="80"/>
          <w:kern w:val="0"/>
          <w:sz w:val="20"/>
          <w:szCs w:val="20"/>
          <w:lang w:eastAsia="fr-FR"/>
          <w14:ligatures w14:val="none"/>
        </w:rPr>
        <w:t xml:space="preserve">). Précisons que, 470 m² de prémurs isolés au rez-de-chaussée ont intégré environ 2 000 connecteurs thermiques Schöck </w:t>
      </w:r>
      <w:proofErr w:type="spellStart"/>
      <w:r>
        <w:rPr>
          <w:rFonts w:ascii="Palatino Linotype" w:eastAsia="Times New Roman" w:hAnsi="Palatino Linotype" w:cs="Times New Roman"/>
          <w:color w:val="7F7F7F" w:themeColor="text1" w:themeTint="80"/>
          <w:kern w:val="0"/>
          <w:sz w:val="20"/>
          <w:szCs w:val="20"/>
          <w:lang w:eastAsia="fr-FR"/>
          <w14:ligatures w14:val="none"/>
        </w:rPr>
        <w:t>Isolink</w:t>
      </w:r>
      <w:proofErr w:type="spellEnd"/>
      <w:r>
        <w:rPr>
          <w:rFonts w:ascii="Palatino Linotype" w:eastAsia="Times New Roman" w:hAnsi="Palatino Linotype" w:cs="Times New Roman"/>
          <w:color w:val="7F7F7F" w:themeColor="text1" w:themeTint="80"/>
          <w:kern w:val="0"/>
          <w:sz w:val="20"/>
          <w:szCs w:val="20"/>
          <w:vertAlign w:val="superscript"/>
          <w:lang w:eastAsia="fr-FR"/>
          <w14:ligatures w14:val="none"/>
        </w:rPr>
        <w:t>®</w:t>
      </w:r>
      <w:r>
        <w:rPr>
          <w:rFonts w:ascii="Palatino Linotype" w:eastAsia="Times New Roman" w:hAnsi="Palatino Linotype" w:cs="Times New Roman"/>
          <w:color w:val="7F7F7F" w:themeColor="text1" w:themeTint="80"/>
          <w:kern w:val="0"/>
          <w:sz w:val="20"/>
          <w:szCs w:val="20"/>
          <w:lang w:eastAsia="fr-FR"/>
          <w14:ligatures w14:val="none"/>
        </w:rPr>
        <w:t>.</w:t>
      </w:r>
    </w:p>
    <w:p w14:paraId="5C3AF6DA"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Afin d’assurer une performance thermique homogène, Bouygues Construction a choisi Schöck pour la fourniture de rupteurs thermiques adaptés à ce chantier complexe. En effet, les solutions Schöck sont les seules du marché à disposer d’un Avis Technique pour une utilisation en ITE en zone sismique. Or, le Biotope, classé en catégorie d’importance 3, est situé en zone 2.</w:t>
      </w:r>
    </w:p>
    <w:p w14:paraId="4833CB12" w14:textId="297B4A62" w:rsidR="00E37863" w:rsidRPr="00273F06" w:rsidRDefault="00273F06" w:rsidP="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 xml:space="preserve">Concrètement, 200 mètres linéaires de rupteurs Schöck </w:t>
      </w:r>
      <w:proofErr w:type="spellStart"/>
      <w:r>
        <w:rPr>
          <w:rFonts w:ascii="Palatino Linotype" w:eastAsia="Times New Roman" w:hAnsi="Palatino Linotype" w:cs="Times New Roman"/>
          <w:color w:val="7F7F7F" w:themeColor="text1" w:themeTint="80"/>
          <w:kern w:val="0"/>
          <w:sz w:val="20"/>
          <w:szCs w:val="20"/>
          <w:lang w:eastAsia="fr-FR"/>
          <w14:ligatures w14:val="none"/>
        </w:rPr>
        <w:t>Isokorb</w:t>
      </w:r>
      <w:proofErr w:type="spellEnd"/>
      <w:r>
        <w:rPr>
          <w:rFonts w:ascii="Palatino Linotype" w:eastAsia="Times New Roman" w:hAnsi="Palatino Linotype" w:cs="Times New Roman"/>
          <w:color w:val="7F7F7F" w:themeColor="text1" w:themeTint="80"/>
          <w:kern w:val="0"/>
          <w:sz w:val="20"/>
          <w:szCs w:val="20"/>
          <w:vertAlign w:val="superscript"/>
          <w:lang w:eastAsia="fr-FR"/>
          <w14:ligatures w14:val="none"/>
        </w:rPr>
        <w:t>®</w:t>
      </w:r>
      <w:r>
        <w:rPr>
          <w:rFonts w:ascii="Palatino Linotype" w:eastAsia="Times New Roman" w:hAnsi="Palatino Linotype" w:cs="Times New Roman"/>
          <w:color w:val="7F7F7F" w:themeColor="text1" w:themeTint="80"/>
          <w:kern w:val="0"/>
          <w:sz w:val="20"/>
          <w:szCs w:val="20"/>
          <w:lang w:eastAsia="fr-FR"/>
          <w14:ligatures w14:val="none"/>
        </w:rPr>
        <w:t xml:space="preserve"> type K ont été utilisés pour les balcons classiques, 100 unités de type K-BH pour les balcons surélevés (décalage de 30 à 60 cm), et 150 modules </w:t>
      </w:r>
      <w:proofErr w:type="spellStart"/>
      <w:r>
        <w:rPr>
          <w:rFonts w:ascii="Palatino Linotype" w:eastAsia="Times New Roman" w:hAnsi="Palatino Linotype" w:cs="Times New Roman"/>
          <w:color w:val="7F7F7F" w:themeColor="text1" w:themeTint="80"/>
          <w:kern w:val="0"/>
          <w:sz w:val="20"/>
          <w:szCs w:val="20"/>
          <w:lang w:eastAsia="fr-FR"/>
          <w14:ligatures w14:val="none"/>
        </w:rPr>
        <w:t>ESi</w:t>
      </w:r>
      <w:proofErr w:type="spellEnd"/>
      <w:r>
        <w:rPr>
          <w:rFonts w:ascii="Palatino Linotype" w:eastAsia="Times New Roman" w:hAnsi="Palatino Linotype" w:cs="Times New Roman"/>
          <w:color w:val="7F7F7F" w:themeColor="text1" w:themeTint="80"/>
          <w:kern w:val="0"/>
          <w:sz w:val="20"/>
          <w:szCs w:val="20"/>
          <w:lang w:eastAsia="fr-FR"/>
          <w14:ligatures w14:val="none"/>
        </w:rPr>
        <w:t xml:space="preserve"> ont été ajoutés pour reprendre les efforts sismiques. </w:t>
      </w:r>
    </w:p>
    <w:p w14:paraId="72A86B00" w14:textId="77777777" w:rsidR="00273F06" w:rsidRDefault="00273F06">
      <w:pPr>
        <w:spacing w:beforeAutospacing="1" w:afterAutospacing="1" w:line="240" w:lineRule="auto"/>
        <w:jc w:val="both"/>
        <w:outlineLvl w:val="3"/>
        <w:rPr>
          <w:rFonts w:ascii="Palatino Linotype" w:eastAsia="Times New Roman" w:hAnsi="Palatino Linotype" w:cs="Times New Roman"/>
          <w:b/>
          <w:bCs/>
          <w:color w:val="000000"/>
          <w:kern w:val="0"/>
          <w:sz w:val="22"/>
          <w:szCs w:val="22"/>
          <w:lang w:eastAsia="fr-FR"/>
          <w14:ligatures w14:val="none"/>
        </w:rPr>
      </w:pPr>
    </w:p>
    <w:p w14:paraId="0602502D" w14:textId="1FE36BB9" w:rsidR="00E37863" w:rsidRDefault="00273F06">
      <w:pPr>
        <w:spacing w:beforeAutospacing="1" w:afterAutospacing="1" w:line="240" w:lineRule="auto"/>
        <w:jc w:val="both"/>
        <w:outlineLvl w:val="3"/>
        <w:rPr>
          <w:rFonts w:ascii="Palatino Linotype" w:eastAsia="Times New Roman" w:hAnsi="Palatino Linotype" w:cs="Times New Roman"/>
          <w:b/>
          <w:bCs/>
          <w:color w:val="000000"/>
          <w:kern w:val="0"/>
          <w:sz w:val="22"/>
          <w:szCs w:val="22"/>
          <w:lang w:eastAsia="fr-FR"/>
          <w14:ligatures w14:val="none"/>
        </w:rPr>
      </w:pPr>
      <w:r>
        <w:rPr>
          <w:rFonts w:ascii="Palatino Linotype" w:eastAsia="Times New Roman" w:hAnsi="Palatino Linotype" w:cs="Times New Roman"/>
          <w:b/>
          <w:bCs/>
          <w:color w:val="000000"/>
          <w:kern w:val="0"/>
          <w:sz w:val="22"/>
          <w:szCs w:val="22"/>
          <w:lang w:eastAsia="fr-FR"/>
          <w14:ligatures w14:val="none"/>
        </w:rPr>
        <w:t xml:space="preserve">Cages d’escaliers : un confort acoustique avéré grâce à </w:t>
      </w:r>
      <w:proofErr w:type="spellStart"/>
      <w:r>
        <w:rPr>
          <w:rFonts w:ascii="Palatino Linotype" w:eastAsia="Times New Roman" w:hAnsi="Palatino Linotype" w:cs="Times New Roman"/>
          <w:b/>
          <w:bCs/>
          <w:color w:val="000000"/>
          <w:kern w:val="0"/>
          <w:sz w:val="22"/>
          <w:szCs w:val="22"/>
          <w:lang w:eastAsia="fr-FR"/>
          <w14:ligatures w14:val="none"/>
        </w:rPr>
        <w:t>Tronsole</w:t>
      </w:r>
      <w:proofErr w:type="spellEnd"/>
      <w:r>
        <w:rPr>
          <w:rFonts w:ascii="Palatino Linotype" w:eastAsia="Times New Roman" w:hAnsi="Palatino Linotype" w:cs="Times New Roman"/>
          <w:b/>
          <w:bCs/>
          <w:color w:val="000000"/>
          <w:kern w:val="0"/>
          <w:sz w:val="22"/>
          <w:szCs w:val="22"/>
          <w:vertAlign w:val="superscript"/>
          <w:lang w:eastAsia="fr-FR"/>
          <w14:ligatures w14:val="none"/>
        </w:rPr>
        <w:t>®</w:t>
      </w:r>
      <w:r>
        <w:rPr>
          <w:rFonts w:ascii="Palatino Linotype" w:eastAsia="Times New Roman" w:hAnsi="Palatino Linotype" w:cs="Times New Roman"/>
          <w:color w:val="000000"/>
          <w:kern w:val="0"/>
          <w:sz w:val="22"/>
          <w:szCs w:val="22"/>
          <w:lang w:eastAsia="fr-FR"/>
          <w14:ligatures w14:val="none"/>
        </w:rPr>
        <w:t> </w:t>
      </w:r>
      <w:r>
        <w:rPr>
          <w:rFonts w:ascii="Palatino Linotype" w:eastAsia="Times New Roman" w:hAnsi="Palatino Linotype" w:cs="Times New Roman"/>
          <w:b/>
          <w:bCs/>
          <w:color w:val="000000"/>
          <w:kern w:val="0"/>
          <w:sz w:val="22"/>
          <w:szCs w:val="22"/>
          <w:lang w:eastAsia="fr-FR"/>
          <w14:ligatures w14:val="none"/>
        </w:rPr>
        <w:t xml:space="preserve"> </w:t>
      </w:r>
    </w:p>
    <w:p w14:paraId="21CA91A3" w14:textId="77777777"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b/>
          <w:bCs/>
          <w:color w:val="000000"/>
          <w:kern w:val="0"/>
          <w:sz w:val="20"/>
          <w:szCs w:val="20"/>
          <w:lang w:eastAsia="fr-FR"/>
          <w14:ligatures w14:val="none"/>
        </w:rPr>
        <w:t xml:space="preserve">Schöck </w:t>
      </w:r>
      <w:proofErr w:type="spellStart"/>
      <w:r>
        <w:rPr>
          <w:rFonts w:ascii="Palatino Linotype" w:eastAsia="Times New Roman" w:hAnsi="Palatino Linotype" w:cs="Times New Roman"/>
          <w:b/>
          <w:bCs/>
          <w:color w:val="000000"/>
          <w:kern w:val="0"/>
          <w:sz w:val="20"/>
          <w:szCs w:val="20"/>
          <w:lang w:eastAsia="fr-FR"/>
          <w14:ligatures w14:val="none"/>
        </w:rPr>
        <w:t>Tronsole</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répond aux exigences croissantes en matière de confort acoustique. Conçu pour isoler efficacement les bruits de chocs dans les cages d’escaliers, ce système présente l’avantage d’être compatible avec de nombreuses configurations (escaliers droits, tournants ou hélicoïdaux).</w:t>
      </w:r>
    </w:p>
    <w:p w14:paraId="1355B3D2" w14:textId="79E16705" w:rsidR="00E37863" w:rsidRDefault="00273F06" w:rsidP="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proofErr w:type="spellStart"/>
      <w:r>
        <w:rPr>
          <w:rFonts w:ascii="Palatino Linotype" w:eastAsia="Times New Roman" w:hAnsi="Palatino Linotype" w:cs="Times New Roman"/>
          <w:b/>
          <w:bCs/>
          <w:color w:val="000000"/>
          <w:kern w:val="0"/>
          <w:sz w:val="20"/>
          <w:szCs w:val="20"/>
          <w:lang w:eastAsia="fr-FR"/>
          <w14:ligatures w14:val="none"/>
        </w:rPr>
        <w:t>Tronsole</w:t>
      </w:r>
      <w:proofErr w:type="spellEnd"/>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offre ainsi la possibilité au </w:t>
      </w:r>
      <w:proofErr w:type="spellStart"/>
      <w:r>
        <w:rPr>
          <w:rFonts w:ascii="Palatino Linotype" w:eastAsia="Times New Roman" w:hAnsi="Palatino Linotype" w:cs="Times New Roman"/>
          <w:color w:val="000000"/>
          <w:kern w:val="0"/>
          <w:sz w:val="20"/>
          <w:szCs w:val="20"/>
          <w:lang w:eastAsia="fr-FR"/>
          <w14:ligatures w14:val="none"/>
        </w:rPr>
        <w:t>préfabricant</w:t>
      </w:r>
      <w:proofErr w:type="spellEnd"/>
      <w:r>
        <w:rPr>
          <w:rFonts w:ascii="Palatino Linotype" w:eastAsia="Times New Roman" w:hAnsi="Palatino Linotype" w:cs="Times New Roman"/>
          <w:color w:val="000000"/>
          <w:kern w:val="0"/>
          <w:sz w:val="20"/>
          <w:szCs w:val="20"/>
          <w:lang w:eastAsia="fr-FR"/>
          <w14:ligatures w14:val="none"/>
        </w:rPr>
        <w:t xml:space="preserve"> de produire des escaliers prêts à l’emploi avec une isolation acoustique intégrée, réduisant les besoins en intervention sur chantier et augmentant la valeur des biens immobiliers.</w:t>
      </w:r>
    </w:p>
    <w:p w14:paraId="6A60D54A" w14:textId="77777777" w:rsidR="00273F06" w:rsidRPr="00273F06" w:rsidRDefault="00273F06" w:rsidP="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p>
    <w:p w14:paraId="59E03E9A"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000000"/>
          <w:kern w:val="0"/>
          <w:sz w:val="22"/>
          <w:szCs w:val="22"/>
          <w:lang w:eastAsia="fr-FR"/>
          <w14:ligatures w14:val="none"/>
        </w:rPr>
      </w:pPr>
      <w:r>
        <w:rPr>
          <w:rFonts w:ascii="Palatino Linotype" w:eastAsia="Times New Roman" w:hAnsi="Palatino Linotype" w:cs="Times New Roman"/>
          <w:b/>
          <w:bCs/>
          <w:color w:val="000000"/>
          <w:kern w:val="0"/>
          <w:sz w:val="22"/>
          <w:szCs w:val="22"/>
          <w:lang w:eastAsia="fr-FR"/>
          <w14:ligatures w14:val="none"/>
        </w:rPr>
        <w:t>Une solution transversale avec Signo</w:t>
      </w:r>
      <w:r>
        <w:rPr>
          <w:rFonts w:ascii="Palatino Linotype" w:eastAsia="Times New Roman" w:hAnsi="Palatino Linotype" w:cs="Times New Roman"/>
          <w:b/>
          <w:bCs/>
          <w:color w:val="000000"/>
          <w:kern w:val="0"/>
          <w:sz w:val="22"/>
          <w:szCs w:val="22"/>
          <w:vertAlign w:val="superscript"/>
          <w:lang w:eastAsia="fr-FR"/>
          <w14:ligatures w14:val="none"/>
        </w:rPr>
        <w:t>®</w:t>
      </w:r>
      <w:r>
        <w:rPr>
          <w:rFonts w:ascii="Palatino Linotype" w:eastAsia="Times New Roman" w:hAnsi="Palatino Linotype" w:cs="Times New Roman"/>
          <w:b/>
          <w:bCs/>
          <w:color w:val="000000"/>
          <w:kern w:val="0"/>
          <w:sz w:val="22"/>
          <w:szCs w:val="22"/>
          <w:lang w:eastAsia="fr-FR"/>
          <w14:ligatures w14:val="none"/>
        </w:rPr>
        <w:t>, le coffrage perdu pour une finition impeccable</w:t>
      </w:r>
    </w:p>
    <w:p w14:paraId="0ACE8672" w14:textId="77777777" w:rsidR="00E37863" w:rsidRDefault="00273F06">
      <w:pPr>
        <w:spacing w:beforeAutospacing="1" w:afterAutospacing="1" w:line="240" w:lineRule="auto"/>
        <w:jc w:val="both"/>
        <w:outlineLvl w:val="3"/>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color w:val="000000"/>
          <w:kern w:val="0"/>
          <w:sz w:val="20"/>
          <w:szCs w:val="20"/>
          <w:lang w:eastAsia="fr-FR"/>
          <w14:ligatures w14:val="none"/>
        </w:rPr>
        <w:t xml:space="preserve">Parmi les solutions Schöck pouvant convenir à de multiples applications en préfabrication, </w:t>
      </w:r>
      <w:r>
        <w:rPr>
          <w:rFonts w:ascii="Palatino Linotype" w:eastAsia="Times New Roman" w:hAnsi="Palatino Linotype" w:cs="Times New Roman"/>
          <w:b/>
          <w:bCs/>
          <w:color w:val="000000"/>
          <w:kern w:val="0"/>
          <w:sz w:val="20"/>
          <w:szCs w:val="20"/>
          <w:lang w:eastAsia="fr-FR"/>
          <w14:ligatures w14:val="none"/>
        </w:rPr>
        <w:t>Signo</w:t>
      </w:r>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vertAlign w:val="superscript"/>
          <w:lang w:eastAsia="fr-FR"/>
          <w14:ligatures w14:val="none"/>
        </w:rPr>
        <w:t xml:space="preserve"> </w:t>
      </w:r>
      <w:r>
        <w:rPr>
          <w:rFonts w:ascii="Palatino Linotype" w:eastAsia="Times New Roman" w:hAnsi="Palatino Linotype" w:cs="Times New Roman"/>
          <w:color w:val="000000"/>
          <w:kern w:val="0"/>
          <w:sz w:val="20"/>
          <w:szCs w:val="20"/>
          <w:lang w:eastAsia="fr-FR"/>
          <w14:ligatures w14:val="none"/>
        </w:rPr>
        <w:t xml:space="preserve">se démarque comme un coffrage perdu polyvalent, facile à intégrer en rives de prédalles, poutres, balcons, ou encore murs. Intégré directement en usine, </w:t>
      </w:r>
      <w:r>
        <w:rPr>
          <w:rFonts w:ascii="Palatino Linotype" w:eastAsia="Times New Roman" w:hAnsi="Palatino Linotype" w:cs="Times New Roman"/>
          <w:b/>
          <w:bCs/>
          <w:color w:val="000000"/>
          <w:kern w:val="0"/>
          <w:sz w:val="20"/>
          <w:szCs w:val="20"/>
          <w:lang w:eastAsia="fr-FR"/>
          <w14:ligatures w14:val="none"/>
        </w:rPr>
        <w:t>Signo</w:t>
      </w:r>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vertAlign w:val="superscript"/>
          <w:lang w:eastAsia="fr-FR"/>
          <w14:ligatures w14:val="none"/>
        </w:rPr>
        <w:t xml:space="preserve"> </w:t>
      </w:r>
      <w:r>
        <w:rPr>
          <w:rFonts w:ascii="Palatino Linotype" w:eastAsia="Times New Roman" w:hAnsi="Palatino Linotype" w:cs="Times New Roman"/>
          <w:color w:val="000000"/>
          <w:kern w:val="0"/>
          <w:sz w:val="20"/>
          <w:szCs w:val="20"/>
          <w:lang w:eastAsia="fr-FR"/>
          <w14:ligatures w14:val="none"/>
        </w:rPr>
        <w:t>remplace le coffrage traditionnel, offrant ainsi un gain de temps considérable. En plus d’une finition impeccable des bords de dalle avec un parement lisse et homogène, cette solution Schöck autorise une manipulation plus simple grâce à sa légèreté, tout en réduisant les coûts de production.</w:t>
      </w:r>
    </w:p>
    <w:p w14:paraId="4FDCD977" w14:textId="77777777" w:rsidR="00E37863" w:rsidRDefault="00273F06">
      <w:pPr>
        <w:spacing w:beforeAutospacing="1" w:afterAutospacing="1" w:line="240" w:lineRule="auto"/>
        <w:jc w:val="both"/>
        <w:outlineLvl w:val="3"/>
        <w:rPr>
          <w:rFonts w:ascii="Palatino Linotype" w:eastAsia="Times New Roman" w:hAnsi="Palatino Linotype" w:cs="Times New Roman"/>
          <w:b/>
          <w:bCs/>
          <w:color w:val="7F7F7F" w:themeColor="text1" w:themeTint="80"/>
          <w:kern w:val="0"/>
          <w:sz w:val="22"/>
          <w:szCs w:val="22"/>
          <w:lang w:eastAsia="fr-FR"/>
          <w14:ligatures w14:val="none"/>
        </w:rPr>
      </w:pPr>
      <w:r>
        <w:rPr>
          <w:rFonts w:ascii="Palatino Linotype" w:eastAsia="Times New Roman" w:hAnsi="Palatino Linotype" w:cs="Times New Roman"/>
          <w:b/>
          <w:bCs/>
          <w:color w:val="7F7F7F" w:themeColor="text1" w:themeTint="80"/>
          <w:kern w:val="0"/>
          <w:sz w:val="22"/>
          <w:szCs w:val="22"/>
          <w:lang w:eastAsia="fr-FR"/>
          <w14:ligatures w14:val="none"/>
        </w:rPr>
        <w:t xml:space="preserve">Tour </w:t>
      </w:r>
      <w:proofErr w:type="spellStart"/>
      <w:r>
        <w:rPr>
          <w:rFonts w:ascii="Palatino Linotype" w:eastAsia="Times New Roman" w:hAnsi="Palatino Linotype" w:cs="Times New Roman"/>
          <w:b/>
          <w:bCs/>
          <w:color w:val="7F7F7F" w:themeColor="text1" w:themeTint="80"/>
          <w:kern w:val="0"/>
          <w:sz w:val="22"/>
          <w:szCs w:val="22"/>
          <w:lang w:eastAsia="fr-FR"/>
          <w14:ligatures w14:val="none"/>
        </w:rPr>
        <w:t>Ycone</w:t>
      </w:r>
      <w:proofErr w:type="spellEnd"/>
      <w:r>
        <w:rPr>
          <w:rFonts w:ascii="Palatino Linotype" w:eastAsia="Times New Roman" w:hAnsi="Palatino Linotype" w:cs="Times New Roman"/>
          <w:b/>
          <w:bCs/>
          <w:color w:val="7F7F7F" w:themeColor="text1" w:themeTint="80"/>
          <w:kern w:val="0"/>
          <w:sz w:val="22"/>
          <w:szCs w:val="22"/>
          <w:lang w:eastAsia="fr-FR"/>
          <w14:ligatures w14:val="none"/>
        </w:rPr>
        <w:t xml:space="preserve"> à Lyon</w:t>
      </w:r>
    </w:p>
    <w:p w14:paraId="668F8903"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La société </w:t>
      </w:r>
      <w:proofErr w:type="spellStart"/>
      <w:r>
        <w:rPr>
          <w:rFonts w:ascii="Palatino Linotype" w:eastAsia="Times New Roman" w:hAnsi="Palatino Linotype" w:cs="Times New Roman"/>
          <w:color w:val="7F7F7F" w:themeColor="text1" w:themeTint="80"/>
          <w:kern w:val="0"/>
          <w:sz w:val="20"/>
          <w:szCs w:val="20"/>
          <w:lang w:eastAsia="fr-FR"/>
          <w14:ligatures w14:val="none"/>
        </w:rPr>
        <w:t>Plattard</w:t>
      </w:r>
      <w:proofErr w:type="spellEnd"/>
      <w:r>
        <w:rPr>
          <w:rFonts w:ascii="Palatino Linotype" w:eastAsia="Times New Roman" w:hAnsi="Palatino Linotype" w:cs="Times New Roman"/>
          <w:color w:val="7F7F7F" w:themeColor="text1" w:themeTint="80"/>
          <w:kern w:val="0"/>
          <w:sz w:val="20"/>
          <w:szCs w:val="20"/>
          <w:lang w:eastAsia="fr-FR"/>
          <w14:ligatures w14:val="none"/>
        </w:rPr>
        <w:t xml:space="preserve"> a utilisé plus de 300 mètres linéaires de poutres intégrant les coffrages Signo pour la Tour </w:t>
      </w:r>
      <w:proofErr w:type="spellStart"/>
      <w:r>
        <w:rPr>
          <w:rFonts w:ascii="Palatino Linotype" w:eastAsia="Times New Roman" w:hAnsi="Palatino Linotype" w:cs="Times New Roman"/>
          <w:color w:val="7F7F7F" w:themeColor="text1" w:themeTint="80"/>
          <w:kern w:val="0"/>
          <w:sz w:val="20"/>
          <w:szCs w:val="20"/>
          <w:lang w:eastAsia="fr-FR"/>
          <w14:ligatures w14:val="none"/>
        </w:rPr>
        <w:t>Ycone</w:t>
      </w:r>
      <w:proofErr w:type="spellEnd"/>
      <w:r>
        <w:rPr>
          <w:rFonts w:ascii="Palatino Linotype" w:eastAsia="Times New Roman" w:hAnsi="Palatino Linotype" w:cs="Times New Roman"/>
          <w:color w:val="7F7F7F" w:themeColor="text1" w:themeTint="80"/>
          <w:kern w:val="0"/>
          <w:sz w:val="20"/>
          <w:szCs w:val="20"/>
          <w:lang w:eastAsia="fr-FR"/>
          <w14:ligatures w14:val="none"/>
        </w:rPr>
        <w:t> à Lyon, un projet signé Jean Nouvel. Haute de 64 mètres, cette tour accueille 92 logements, 660 m² de commerce et présente une architecture légère grâce à une ossature bois, une façade béton habillée d’aluminium et une double peau vitrée.</w:t>
      </w:r>
    </w:p>
    <w:p w14:paraId="2B882FAD"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 xml:space="preserve">La préfabrication a grandement simplifié le chantier. Les poutres sont </w:t>
      </w:r>
      <w:proofErr w:type="spellStart"/>
      <w:r>
        <w:rPr>
          <w:rFonts w:ascii="Palatino Linotype" w:eastAsia="Times New Roman" w:hAnsi="Palatino Linotype" w:cs="Times New Roman"/>
          <w:color w:val="7F7F7F" w:themeColor="text1" w:themeTint="80"/>
          <w:kern w:val="0"/>
          <w:sz w:val="20"/>
          <w:szCs w:val="20"/>
          <w:lang w:eastAsia="fr-FR"/>
          <w14:ligatures w14:val="none"/>
        </w:rPr>
        <w:t>précoffrées</w:t>
      </w:r>
      <w:proofErr w:type="spellEnd"/>
      <w:r>
        <w:rPr>
          <w:rFonts w:ascii="Palatino Linotype" w:eastAsia="Times New Roman" w:hAnsi="Palatino Linotype" w:cs="Times New Roman"/>
          <w:color w:val="7F7F7F" w:themeColor="text1" w:themeTint="80"/>
          <w:kern w:val="0"/>
          <w:sz w:val="20"/>
          <w:szCs w:val="20"/>
          <w:lang w:eastAsia="fr-FR"/>
          <w14:ligatures w14:val="none"/>
        </w:rPr>
        <w:t xml:space="preserve"> en usine avec les coffrages Signo déjà intégrés, prêtes à être posées et coulées avec le plancher. Leur forme évidée les rend plus légères et faciles à manipuler, et le clavetage entre poutres est rapide : il suffit de découper le coffrage pour couler les nœuds et les têtes de poteaux en une seule fois.</w:t>
      </w:r>
    </w:p>
    <w:p w14:paraId="2299D5CB" w14:textId="77777777" w:rsidR="00E37863"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lastRenderedPageBreak/>
        <w:t>Six hauteurs différentes de Signo ont été utilisées pour s’adapter aux configurations du chantier. Les modèles Signo 0DW, sans joints d’étanchéité, avec un profil chanfreiné, ont offert une finition impeccable.</w:t>
      </w:r>
    </w:p>
    <w:p w14:paraId="16985DBA" w14:textId="421DD430" w:rsidR="00E37863" w:rsidRPr="00273F06" w:rsidRDefault="00273F06">
      <w:pPr>
        <w:spacing w:beforeAutospacing="1" w:afterAutospacing="1" w:line="240" w:lineRule="auto"/>
        <w:jc w:val="both"/>
        <w:outlineLvl w:val="3"/>
        <w:rPr>
          <w:rFonts w:ascii="Palatino Linotype" w:eastAsia="Times New Roman" w:hAnsi="Palatino Linotype" w:cs="Times New Roman"/>
          <w:color w:val="7F7F7F" w:themeColor="text1" w:themeTint="80"/>
          <w:kern w:val="0"/>
          <w:sz w:val="20"/>
          <w:szCs w:val="20"/>
          <w:lang w:eastAsia="fr-FR"/>
          <w14:ligatures w14:val="none"/>
        </w:rPr>
      </w:pPr>
      <w:r>
        <w:rPr>
          <w:rFonts w:ascii="Palatino Linotype" w:eastAsia="Times New Roman" w:hAnsi="Palatino Linotype" w:cs="Times New Roman"/>
          <w:color w:val="7F7F7F" w:themeColor="text1" w:themeTint="80"/>
          <w:kern w:val="0"/>
          <w:sz w:val="20"/>
          <w:szCs w:val="20"/>
          <w:lang w:eastAsia="fr-FR"/>
          <w14:ligatures w14:val="none"/>
        </w:rPr>
        <w:t>Soulignons que les coffrages Schöck Signo se distinguent par leur résistance au cintrage (15-16 N/mm²), à la pression (55-60 N/mm²), ainsi qu’au gel et aux intempéries. Autre avantage : cette solution ne génère aucun déchet, ni en usine ni sur site. Elle limite également les nuisances pour les riverains, en réduisant les phases bruyantes de coffrage et de coulage sur place.</w:t>
      </w:r>
    </w:p>
    <w:p w14:paraId="6E50553A" w14:textId="77777777" w:rsidR="00E37863" w:rsidRDefault="00273F06">
      <w:pPr>
        <w:spacing w:beforeAutospacing="1" w:afterAutospacing="1" w:line="240" w:lineRule="auto"/>
        <w:jc w:val="both"/>
        <w:rPr>
          <w:rFonts w:ascii="Palatino Linotype" w:eastAsia="Times New Roman" w:hAnsi="Palatino Linotype" w:cs="Times New Roman"/>
          <w:b/>
          <w:bCs/>
          <w:color w:val="000000"/>
          <w:kern w:val="0"/>
          <w:sz w:val="22"/>
          <w:szCs w:val="22"/>
          <w:lang w:eastAsia="fr-FR"/>
          <w14:ligatures w14:val="none"/>
        </w:rPr>
      </w:pPr>
      <w:r>
        <w:rPr>
          <w:rFonts w:ascii="Palatino Linotype" w:eastAsia="Times New Roman" w:hAnsi="Palatino Linotype" w:cs="Times New Roman"/>
          <w:b/>
          <w:bCs/>
          <w:color w:val="000000"/>
          <w:kern w:val="0"/>
          <w:sz w:val="22"/>
          <w:szCs w:val="22"/>
          <w:lang w:eastAsia="fr-FR"/>
          <w14:ligatures w14:val="none"/>
        </w:rPr>
        <w:t>Schöck, un partenaire engagé pour la préfabrication béton</w:t>
      </w:r>
    </w:p>
    <w:p w14:paraId="1AE275CD" w14:textId="77777777"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color w:val="000000"/>
          <w:kern w:val="0"/>
          <w:sz w:val="20"/>
          <w:szCs w:val="20"/>
          <w:lang w:eastAsia="fr-FR"/>
          <w14:ligatures w14:val="none"/>
        </w:rPr>
        <w:t xml:space="preserve">Au-delà de ses produits innovants, Schöck accompagne les </w:t>
      </w:r>
      <w:proofErr w:type="spellStart"/>
      <w:r>
        <w:rPr>
          <w:rFonts w:ascii="Palatino Linotype" w:eastAsia="Times New Roman" w:hAnsi="Palatino Linotype" w:cs="Times New Roman"/>
          <w:color w:val="000000"/>
          <w:kern w:val="0"/>
          <w:sz w:val="20"/>
          <w:szCs w:val="20"/>
          <w:lang w:eastAsia="fr-FR"/>
          <w14:ligatures w14:val="none"/>
        </w:rPr>
        <w:t>préfabricants</w:t>
      </w:r>
      <w:proofErr w:type="spellEnd"/>
      <w:r>
        <w:rPr>
          <w:rFonts w:ascii="Palatino Linotype" w:eastAsia="Times New Roman" w:hAnsi="Palatino Linotype" w:cs="Times New Roman"/>
          <w:color w:val="000000"/>
          <w:kern w:val="0"/>
          <w:sz w:val="20"/>
          <w:szCs w:val="20"/>
          <w:lang w:eastAsia="fr-FR"/>
          <w14:ligatures w14:val="none"/>
        </w:rPr>
        <w:t xml:space="preserve"> avec des outils avancés et des services personnalisés. Parmi ces ressources, on retrouve des logiciels de dimensionnement pour les solutions Bole</w:t>
      </w:r>
      <w:r>
        <w:rPr>
          <w:rFonts w:ascii="Palatino Linotype" w:eastAsia="Times New Roman" w:hAnsi="Palatino Linotype" w:cs="Times New Roman"/>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xml:space="preserve"> et </w:t>
      </w:r>
      <w:proofErr w:type="spellStart"/>
      <w:r>
        <w:rPr>
          <w:rFonts w:ascii="Palatino Linotype" w:eastAsia="Times New Roman" w:hAnsi="Palatino Linotype" w:cs="Times New Roman"/>
          <w:color w:val="000000"/>
          <w:kern w:val="0"/>
          <w:sz w:val="20"/>
          <w:szCs w:val="20"/>
          <w:lang w:eastAsia="fr-FR"/>
          <w14:ligatures w14:val="none"/>
        </w:rPr>
        <w:t>Isolink</w:t>
      </w:r>
      <w:proofErr w:type="spellEnd"/>
      <w:r>
        <w:rPr>
          <w:rFonts w:ascii="Palatino Linotype" w:eastAsia="Times New Roman" w:hAnsi="Palatino Linotype" w:cs="Times New Roman"/>
          <w:color w:val="000000"/>
          <w:kern w:val="0"/>
          <w:sz w:val="20"/>
          <w:szCs w:val="20"/>
          <w:vertAlign w:val="superscript"/>
          <w:lang w:eastAsia="fr-FR"/>
          <w14:ligatures w14:val="none"/>
        </w:rPr>
        <w:t>®</w:t>
      </w:r>
      <w:r>
        <w:rPr>
          <w:rFonts w:ascii="Palatino Linotype" w:eastAsia="Times New Roman" w:hAnsi="Palatino Linotype" w:cs="Times New Roman"/>
          <w:color w:val="000000"/>
          <w:kern w:val="0"/>
          <w:sz w:val="20"/>
          <w:szCs w:val="20"/>
          <w:lang w:eastAsia="fr-FR"/>
          <w14:ligatures w14:val="none"/>
        </w:rPr>
        <w:t>, une bibliothèque BIM/CAD exhaustive, ainsi qu’une assistance technique sur mesure, aussi bien en usine que sur chantier. Cet accompagnement à 360° réduit les erreurs, accélère les processus de conception et de production pour une parfaite maîtrise des projets complexes.</w:t>
      </w:r>
    </w:p>
    <w:p w14:paraId="7CCE0A51" w14:textId="77777777" w:rsidR="00E37863" w:rsidRDefault="00273F06">
      <w:pPr>
        <w:spacing w:beforeAutospacing="1" w:afterAutospacing="1" w:line="240" w:lineRule="auto"/>
        <w:jc w:val="both"/>
        <w:rPr>
          <w:rFonts w:ascii="Palatino Linotype" w:eastAsia="Times New Roman" w:hAnsi="Palatino Linotype" w:cs="Times New Roman"/>
          <w:color w:val="000000"/>
          <w:kern w:val="0"/>
          <w:sz w:val="20"/>
          <w:szCs w:val="20"/>
          <w:lang w:eastAsia="fr-FR"/>
          <w14:ligatures w14:val="none"/>
        </w:rPr>
      </w:pPr>
      <w:r>
        <w:rPr>
          <w:rFonts w:ascii="Palatino Linotype" w:eastAsia="Times New Roman" w:hAnsi="Palatino Linotype" w:cs="Times New Roman"/>
          <w:color w:val="000000"/>
          <w:kern w:val="0"/>
          <w:sz w:val="20"/>
          <w:szCs w:val="20"/>
          <w:lang w:eastAsia="fr-FR"/>
          <w14:ligatures w14:val="none"/>
        </w:rPr>
        <w:t>Acteur de référence, Schöck offre des solutions certifiées et</w:t>
      </w:r>
      <w:r>
        <w:rPr>
          <w:rFonts w:ascii="Palatino Linotype" w:eastAsia="Times New Roman" w:hAnsi="Palatino Linotype" w:cs="Times New Roman"/>
          <w:b/>
          <w:bCs/>
          <w:color w:val="000000"/>
          <w:kern w:val="0"/>
          <w:sz w:val="20"/>
          <w:szCs w:val="20"/>
          <w:lang w:eastAsia="fr-FR"/>
          <w14:ligatures w14:val="none"/>
        </w:rPr>
        <w:t xml:space="preserve"> </w:t>
      </w:r>
      <w:r>
        <w:rPr>
          <w:rFonts w:ascii="Palatino Linotype" w:eastAsia="Times New Roman" w:hAnsi="Palatino Linotype" w:cs="Times New Roman"/>
          <w:color w:val="000000"/>
          <w:kern w:val="0"/>
          <w:sz w:val="20"/>
          <w:szCs w:val="20"/>
          <w:lang w:eastAsia="fr-FR"/>
          <w14:ligatures w14:val="none"/>
        </w:rPr>
        <w:t>performantes pensées pour s’intégrer facilement aux processus industriels de préfabrication. Une expertise au service de la qualité, de la durabilité et du confort des bâtiments de demain.</w:t>
      </w:r>
    </w:p>
    <w:p w14:paraId="3F9223F5" w14:textId="77777777" w:rsidR="00E37863" w:rsidRDefault="00273F06">
      <w:pPr>
        <w:spacing w:beforeAutospacing="1" w:afterAutospacing="1" w:line="240" w:lineRule="auto"/>
        <w:jc w:val="both"/>
        <w:rPr>
          <w:rFonts w:ascii="Palatino Linotype" w:eastAsia="Times New Roman" w:hAnsi="Palatino Linotype" w:cs="Times New Roman"/>
          <w:b/>
          <w:bCs/>
          <w:color w:val="000000"/>
          <w:kern w:val="0"/>
          <w:sz w:val="20"/>
          <w:szCs w:val="20"/>
          <w:lang w:eastAsia="fr-FR"/>
          <w14:ligatures w14:val="none"/>
        </w:rPr>
      </w:pPr>
      <w:r>
        <w:rPr>
          <w:rFonts w:ascii="Palatino Linotype" w:eastAsia="Times New Roman" w:hAnsi="Palatino Linotype" w:cs="Times New Roman"/>
          <w:b/>
          <w:bCs/>
          <w:color w:val="000000"/>
          <w:kern w:val="0"/>
          <w:sz w:val="20"/>
          <w:szCs w:val="20"/>
          <w:lang w:eastAsia="fr-FR"/>
          <w14:ligatures w14:val="none"/>
        </w:rPr>
        <w:t>TELLIGENT</w:t>
      </w:r>
      <w:r>
        <w:rPr>
          <w:rFonts w:ascii="Palatino Linotype" w:eastAsia="Times New Roman" w:hAnsi="Palatino Linotype" w:cs="Times New Roman"/>
          <w:b/>
          <w:bCs/>
          <w:color w:val="000000"/>
          <w:kern w:val="0"/>
          <w:sz w:val="20"/>
          <w:szCs w:val="20"/>
          <w:vertAlign w:val="superscript"/>
          <w:lang w:eastAsia="fr-FR"/>
          <w14:ligatures w14:val="none"/>
        </w:rPr>
        <w:t>®</w:t>
      </w:r>
      <w:r>
        <w:rPr>
          <w:rFonts w:ascii="Palatino Linotype" w:eastAsia="Times New Roman" w:hAnsi="Palatino Linotype" w:cs="Times New Roman"/>
          <w:b/>
          <w:bCs/>
          <w:color w:val="000000"/>
          <w:kern w:val="0"/>
          <w:sz w:val="20"/>
          <w:szCs w:val="20"/>
          <w:lang w:eastAsia="fr-FR"/>
          <w14:ligatures w14:val="none"/>
        </w:rPr>
        <w:t> : L’intelligence constructive au service de la préfabrication et de la construction modulaire</w:t>
      </w:r>
    </w:p>
    <w:p w14:paraId="647A4392" w14:textId="77777777" w:rsidR="00E37863" w:rsidRDefault="00273F06">
      <w:pPr>
        <w:spacing w:line="240" w:lineRule="auto"/>
        <w:contextualSpacing/>
        <w:jc w:val="both"/>
        <w:rPr>
          <w:rFonts w:ascii="Palatino Linotype" w:eastAsia="Times New Roman" w:hAnsi="Palatino Linotype" w:cs="Times New Roman"/>
          <w:color w:val="000000" w:themeColor="text1"/>
          <w:kern w:val="0"/>
          <w:sz w:val="20"/>
          <w:szCs w:val="20"/>
          <w:lang w:eastAsia="fr-FR"/>
          <w14:ligatures w14:val="none"/>
        </w:rPr>
      </w:pPr>
      <w:r>
        <w:rPr>
          <w:rFonts w:ascii="Palatino Linotype" w:eastAsia="Times New Roman" w:hAnsi="Palatino Linotype" w:cs="Times New Roman"/>
          <w:color w:val="000000" w:themeColor="text1"/>
          <w:kern w:val="0"/>
          <w:sz w:val="20"/>
          <w:szCs w:val="20"/>
          <w:lang w:eastAsia="fr-FR"/>
          <w14:ligatures w14:val="none"/>
        </w:rPr>
        <w:t>TELLIGENT</w:t>
      </w:r>
      <w:r>
        <w:rPr>
          <w:rFonts w:ascii="Palatino Linotype" w:eastAsia="Times New Roman" w:hAnsi="Palatino Linotype" w:cs="Times New Roman"/>
          <w:color w:val="000000" w:themeColor="text1"/>
          <w:kern w:val="0"/>
          <w:sz w:val="20"/>
          <w:szCs w:val="20"/>
          <w:vertAlign w:val="superscript"/>
          <w:lang w:eastAsia="fr-FR"/>
          <w14:ligatures w14:val="none"/>
        </w:rPr>
        <w:t>®</w:t>
      </w:r>
      <w:r>
        <w:rPr>
          <w:rFonts w:ascii="Palatino Linotype" w:eastAsia="Times New Roman" w:hAnsi="Palatino Linotype" w:cs="Times New Roman"/>
          <w:color w:val="000000" w:themeColor="text1"/>
          <w:kern w:val="0"/>
          <w:sz w:val="20"/>
          <w:szCs w:val="20"/>
          <w:lang w:eastAsia="fr-FR"/>
          <w14:ligatures w14:val="none"/>
        </w:rPr>
        <w:t> est le nouveau concept global de Schöck dédié à une construction plus rapide, plus flexible et plus économique. Pensé pour répondre aux défis actuels du bâtiment, TELLIGENT</w:t>
      </w:r>
      <w:r>
        <w:rPr>
          <w:rFonts w:ascii="Palatino Linotype" w:eastAsia="Times New Roman" w:hAnsi="Palatino Linotype" w:cs="Times New Roman"/>
          <w:color w:val="000000" w:themeColor="text1"/>
          <w:kern w:val="0"/>
          <w:sz w:val="20"/>
          <w:szCs w:val="20"/>
          <w:vertAlign w:val="superscript"/>
          <w:lang w:eastAsia="fr-FR"/>
          <w14:ligatures w14:val="none"/>
        </w:rPr>
        <w:t>®</w:t>
      </w:r>
      <w:r>
        <w:rPr>
          <w:rFonts w:ascii="Palatino Linotype" w:eastAsia="Times New Roman" w:hAnsi="Palatino Linotype" w:cs="Times New Roman"/>
          <w:color w:val="000000" w:themeColor="text1"/>
          <w:kern w:val="0"/>
          <w:sz w:val="20"/>
          <w:szCs w:val="20"/>
          <w:lang w:eastAsia="fr-FR"/>
          <w14:ligatures w14:val="none"/>
        </w:rPr>
        <w:t> réunit des solutions de raccordement intelligentes et un accompagnement technique complet, spécialement conçus pour les éléments de construction préfabriqués et modulaires.</w:t>
      </w:r>
    </w:p>
    <w:p w14:paraId="417F2283" w14:textId="77777777" w:rsidR="00E37863" w:rsidRDefault="00E37863">
      <w:pPr>
        <w:spacing w:line="240" w:lineRule="auto"/>
        <w:contextualSpacing/>
        <w:jc w:val="both"/>
        <w:rPr>
          <w:rFonts w:ascii="Palatino Linotype" w:eastAsia="Times New Roman" w:hAnsi="Palatino Linotype" w:cs="Times New Roman"/>
          <w:color w:val="000000" w:themeColor="text1"/>
          <w:kern w:val="0"/>
          <w:sz w:val="20"/>
          <w:szCs w:val="20"/>
          <w:lang w:eastAsia="fr-FR"/>
          <w14:ligatures w14:val="none"/>
        </w:rPr>
      </w:pPr>
    </w:p>
    <w:p w14:paraId="455BD9B3" w14:textId="77777777" w:rsidR="00E37863" w:rsidRDefault="00273F06">
      <w:pPr>
        <w:spacing w:beforeAutospacing="1" w:afterAutospacing="1" w:line="240" w:lineRule="auto"/>
        <w:contextualSpacing/>
        <w:jc w:val="both"/>
        <w:rPr>
          <w:rFonts w:ascii="Palatino Linotype" w:eastAsia="Times New Roman" w:hAnsi="Palatino Linotype" w:cs="Times New Roman"/>
          <w:color w:val="000000" w:themeColor="text1"/>
          <w:kern w:val="0"/>
          <w:sz w:val="20"/>
          <w:szCs w:val="20"/>
          <w:lang w:eastAsia="fr-FR"/>
          <w14:ligatures w14:val="none"/>
        </w:rPr>
      </w:pPr>
      <w:r>
        <w:rPr>
          <w:rFonts w:ascii="Palatino Linotype" w:eastAsia="Times New Roman" w:hAnsi="Palatino Linotype" w:cs="Times New Roman"/>
          <w:color w:val="000000" w:themeColor="text1"/>
          <w:kern w:val="0"/>
          <w:sz w:val="20"/>
          <w:szCs w:val="20"/>
          <w:lang w:eastAsia="fr-FR"/>
          <w14:ligatures w14:val="none"/>
        </w:rPr>
        <w:t>Basé sur des décennies d’expertise et développé en étroite collaboration avec les clients, TELLIGENT</w:t>
      </w:r>
      <w:r>
        <w:rPr>
          <w:rFonts w:ascii="Palatino Linotype" w:eastAsia="Times New Roman" w:hAnsi="Palatino Linotype" w:cs="Times New Roman"/>
          <w:color w:val="000000" w:themeColor="text1"/>
          <w:kern w:val="0"/>
          <w:sz w:val="20"/>
          <w:szCs w:val="20"/>
          <w:vertAlign w:val="superscript"/>
          <w:lang w:eastAsia="fr-FR"/>
          <w14:ligatures w14:val="none"/>
        </w:rPr>
        <w:t>®</w:t>
      </w:r>
      <w:r>
        <w:rPr>
          <w:rFonts w:ascii="Palatino Linotype" w:eastAsia="Times New Roman" w:hAnsi="Palatino Linotype" w:cs="Times New Roman"/>
          <w:color w:val="000000" w:themeColor="text1"/>
          <w:kern w:val="0"/>
          <w:sz w:val="20"/>
          <w:szCs w:val="20"/>
          <w:lang w:eastAsia="fr-FR"/>
          <w14:ligatures w14:val="none"/>
        </w:rPr>
        <w:t> associe qualité éprouvée, innovation produit et services sur mesure. L’objectif : optimiser les délais, maîtriser les coûts et garantir une mise en œuvre fluide, du projet à la pose.</w:t>
      </w:r>
    </w:p>
    <w:p w14:paraId="6FBB8742" w14:textId="77777777" w:rsidR="00E37863" w:rsidRDefault="00E37863">
      <w:pPr>
        <w:spacing w:beforeAutospacing="1" w:afterAutospacing="1" w:line="240" w:lineRule="auto"/>
        <w:contextualSpacing/>
        <w:jc w:val="both"/>
        <w:rPr>
          <w:rFonts w:ascii="Palatino Linotype" w:eastAsia="Times New Roman" w:hAnsi="Palatino Linotype" w:cs="Times New Roman"/>
          <w:color w:val="000000" w:themeColor="text1"/>
          <w:kern w:val="0"/>
          <w:sz w:val="20"/>
          <w:szCs w:val="20"/>
          <w:lang w:eastAsia="fr-FR"/>
          <w14:ligatures w14:val="none"/>
        </w:rPr>
      </w:pPr>
    </w:p>
    <w:p w14:paraId="0840EA03" w14:textId="77777777" w:rsidR="00E37863" w:rsidRDefault="00273F06">
      <w:pPr>
        <w:spacing w:beforeAutospacing="1" w:afterAutospacing="1" w:line="240" w:lineRule="auto"/>
        <w:contextualSpacing/>
        <w:jc w:val="both"/>
        <w:rPr>
          <w:rFonts w:ascii="Palatino Linotype" w:eastAsia="Times New Roman" w:hAnsi="Palatino Linotype" w:cs="Times New Roman"/>
          <w:color w:val="000000" w:themeColor="text1"/>
          <w:kern w:val="0"/>
          <w:sz w:val="20"/>
          <w:szCs w:val="20"/>
          <w:lang w:eastAsia="fr-FR"/>
          <w14:ligatures w14:val="none"/>
        </w:rPr>
      </w:pPr>
      <w:r>
        <w:rPr>
          <w:rFonts w:ascii="Palatino Linotype" w:eastAsia="Times New Roman" w:hAnsi="Palatino Linotype" w:cs="Times New Roman"/>
          <w:color w:val="000000" w:themeColor="text1"/>
          <w:kern w:val="0"/>
          <w:sz w:val="20"/>
          <w:szCs w:val="20"/>
          <w:lang w:eastAsia="fr-FR"/>
          <w14:ligatures w14:val="none"/>
        </w:rPr>
        <w:t>Avec TELLIGENT</w:t>
      </w:r>
      <w:r>
        <w:rPr>
          <w:rFonts w:ascii="Palatino Linotype" w:eastAsia="Times New Roman" w:hAnsi="Palatino Linotype" w:cs="Times New Roman"/>
          <w:color w:val="000000" w:themeColor="text1"/>
          <w:kern w:val="0"/>
          <w:sz w:val="20"/>
          <w:szCs w:val="20"/>
          <w:vertAlign w:val="superscript"/>
          <w:lang w:eastAsia="fr-FR"/>
          <w14:ligatures w14:val="none"/>
        </w:rPr>
        <w:t>®</w:t>
      </w:r>
      <w:r>
        <w:rPr>
          <w:rFonts w:ascii="Palatino Linotype" w:eastAsia="Times New Roman" w:hAnsi="Palatino Linotype" w:cs="Times New Roman"/>
          <w:color w:val="000000" w:themeColor="text1"/>
          <w:kern w:val="0"/>
          <w:sz w:val="20"/>
          <w:szCs w:val="20"/>
          <w:lang w:eastAsia="fr-FR"/>
          <w14:ligatures w14:val="none"/>
        </w:rPr>
        <w:t>, Schöck repense la construction pour en faire un levier de performance. Une réponse concrète aux nouveaux enjeux de la construction moderne.</w:t>
      </w:r>
    </w:p>
    <w:p w14:paraId="3D5E3275" w14:textId="77777777" w:rsidR="00E37863" w:rsidRDefault="00E37863">
      <w:pPr>
        <w:spacing w:beforeAutospacing="1" w:afterAutospacing="1" w:line="240" w:lineRule="auto"/>
        <w:contextualSpacing/>
        <w:jc w:val="both"/>
      </w:pPr>
    </w:p>
    <w:sectPr w:rsidR="00E37863">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630AF"/>
    <w:multiLevelType w:val="multilevel"/>
    <w:tmpl w:val="B7A23144"/>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64096C36"/>
    <w:multiLevelType w:val="multilevel"/>
    <w:tmpl w:val="6A885B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58459762">
    <w:abstractNumId w:val="0"/>
  </w:num>
  <w:num w:numId="2" w16cid:durableId="154941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7863"/>
    <w:rsid w:val="00273F06"/>
    <w:rsid w:val="005C0633"/>
    <w:rsid w:val="00E378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D0C8"/>
  <w15:docId w15:val="{72A50EBE-F5AC-4B19-9E4F-E89CC7EE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C3"/>
    <w:pPr>
      <w:spacing w:after="160" w:line="276" w:lineRule="auto"/>
    </w:pPr>
  </w:style>
  <w:style w:type="paragraph" w:styleId="Titre1">
    <w:name w:val="heading 1"/>
    <w:basedOn w:val="Normal"/>
    <w:next w:val="Normal"/>
    <w:link w:val="Titre1Car"/>
    <w:uiPriority w:val="9"/>
    <w:qFormat/>
    <w:rsid w:val="004F6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6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F65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F65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65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65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65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65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65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F65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4F65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qFormat/>
    <w:rsid w:val="004F65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qFormat/>
    <w:rsid w:val="004F65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4F65B4"/>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4F65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4F65B4"/>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4F65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4F65B4"/>
    <w:rPr>
      <w:rFonts w:eastAsiaTheme="majorEastAsia" w:cstheme="majorBidi"/>
      <w:color w:val="272727" w:themeColor="text1" w:themeTint="D8"/>
    </w:rPr>
  </w:style>
  <w:style w:type="character" w:customStyle="1" w:styleId="TitreCar">
    <w:name w:val="Titre Car"/>
    <w:basedOn w:val="Policepardfaut"/>
    <w:link w:val="Titre"/>
    <w:uiPriority w:val="10"/>
    <w:qFormat/>
    <w:rsid w:val="004F65B4"/>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4F65B4"/>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4F65B4"/>
    <w:rPr>
      <w:i/>
      <w:iCs/>
      <w:color w:val="404040" w:themeColor="text1" w:themeTint="BF"/>
    </w:rPr>
  </w:style>
  <w:style w:type="character" w:styleId="Accentuationintense">
    <w:name w:val="Intense Emphasis"/>
    <w:basedOn w:val="Policepardfaut"/>
    <w:uiPriority w:val="21"/>
    <w:qFormat/>
    <w:rsid w:val="004F65B4"/>
    <w:rPr>
      <w:i/>
      <w:iCs/>
      <w:color w:val="0F4761" w:themeColor="accent1" w:themeShade="BF"/>
    </w:rPr>
  </w:style>
  <w:style w:type="character" w:customStyle="1" w:styleId="CitationintenseCar">
    <w:name w:val="Citation intense Car"/>
    <w:basedOn w:val="Policepardfaut"/>
    <w:link w:val="Citationintense"/>
    <w:uiPriority w:val="30"/>
    <w:qFormat/>
    <w:rsid w:val="004F65B4"/>
    <w:rPr>
      <w:i/>
      <w:iCs/>
      <w:color w:val="0F4761" w:themeColor="accent1" w:themeShade="BF"/>
    </w:rPr>
  </w:style>
  <w:style w:type="character" w:styleId="Rfrenceintense">
    <w:name w:val="Intense Reference"/>
    <w:basedOn w:val="Policepardfaut"/>
    <w:uiPriority w:val="32"/>
    <w:qFormat/>
    <w:rsid w:val="004F65B4"/>
    <w:rPr>
      <w:b/>
      <w:bCs/>
      <w:smallCaps/>
      <w:color w:val="0F4761" w:themeColor="accent1" w:themeShade="BF"/>
      <w:spacing w:val="5"/>
    </w:rPr>
  </w:style>
  <w:style w:type="character" w:styleId="lev">
    <w:name w:val="Strong"/>
    <w:basedOn w:val="Policepardfaut"/>
    <w:uiPriority w:val="22"/>
    <w:qFormat/>
    <w:rsid w:val="004F65B4"/>
    <w:rPr>
      <w:b/>
      <w:bCs/>
    </w:rPr>
  </w:style>
  <w:style w:type="character" w:customStyle="1" w:styleId="apple-converted-space">
    <w:name w:val="apple-converted-space"/>
    <w:basedOn w:val="Policepardfaut"/>
    <w:qFormat/>
    <w:rsid w:val="004F65B4"/>
  </w:style>
  <w:style w:type="character" w:customStyle="1" w:styleId="ListLabel1">
    <w:name w:val="ListLabel 1"/>
    <w:qFormat/>
    <w:rPr>
      <w:rFonts w:ascii="Palatino Linotype" w:hAnsi="Palatino Linotype"/>
      <w:b/>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re">
    <w:name w:val="Title"/>
    <w:basedOn w:val="Normal"/>
    <w:next w:val="Normal"/>
    <w:link w:val="TitreCar"/>
    <w:uiPriority w:val="10"/>
    <w:qFormat/>
    <w:rsid w:val="004F65B4"/>
    <w:pPr>
      <w:spacing w:after="80" w:line="240" w:lineRule="auto"/>
      <w:contextualSpacing/>
    </w:pPr>
    <w:rPr>
      <w:rFonts w:asciiTheme="majorHAnsi" w:eastAsiaTheme="majorEastAsia" w:hAnsiTheme="majorHAnsi" w:cstheme="majorBidi"/>
      <w:spacing w:val="-10"/>
      <w:sz w:val="56"/>
      <w:szCs w:val="56"/>
    </w:rPr>
  </w:style>
  <w:style w:type="paragraph" w:styleId="Sous-titre">
    <w:name w:val="Subtitle"/>
    <w:basedOn w:val="Normal"/>
    <w:next w:val="Normal"/>
    <w:uiPriority w:val="11"/>
    <w:qFormat/>
    <w:rsid w:val="004F65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65B4"/>
    <w:pPr>
      <w:spacing w:before="160"/>
      <w:jc w:val="center"/>
    </w:pPr>
    <w:rPr>
      <w:i/>
      <w:iCs/>
      <w:color w:val="404040" w:themeColor="text1" w:themeTint="BF"/>
    </w:rPr>
  </w:style>
  <w:style w:type="paragraph" w:styleId="Paragraphedeliste">
    <w:name w:val="List Paragraph"/>
    <w:basedOn w:val="Normal"/>
    <w:uiPriority w:val="34"/>
    <w:qFormat/>
    <w:rsid w:val="004F65B4"/>
    <w:pPr>
      <w:ind w:left="720"/>
      <w:contextualSpacing/>
    </w:pPr>
  </w:style>
  <w:style w:type="paragraph" w:styleId="Citationintense">
    <w:name w:val="Intense Quote"/>
    <w:basedOn w:val="Normal"/>
    <w:next w:val="Normal"/>
    <w:link w:val="CitationintenseCar"/>
    <w:uiPriority w:val="30"/>
    <w:qFormat/>
    <w:rsid w:val="004F65B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4F65B4"/>
    <w:pPr>
      <w:spacing w:beforeAutospacing="1"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9959</Characters>
  <Application>Microsoft Office Word</Application>
  <DocSecurity>0</DocSecurity>
  <Lines>82</Lines>
  <Paragraphs>23</Paragraphs>
  <ScaleCrop>false</ScaleCrop>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 Fallois</dc:creator>
  <dc:description/>
  <cp:lastModifiedBy>Inès Navarro</cp:lastModifiedBy>
  <cp:revision>2</cp:revision>
  <cp:lastPrinted>2025-06-27T14:43:00Z</cp:lastPrinted>
  <dcterms:created xsi:type="dcterms:W3CDTF">2025-07-24T08:42:00Z</dcterms:created>
  <dcterms:modified xsi:type="dcterms:W3CDTF">2025-07-24T08:42:00Z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