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E9D9" w14:textId="38CC883F" w:rsidR="00A04398" w:rsidRDefault="00A04398" w:rsidP="00A04398">
      <w:pPr>
        <w:keepNext/>
        <w:keepLines/>
        <w:spacing w:before="100" w:after="100"/>
        <w:ind w:right="91"/>
        <w:rPr>
          <w:rFonts w:ascii="Trebuchet MS" w:hAnsi="Trebuchet MS"/>
          <w:b/>
          <w:color w:val="FF0000"/>
          <w:sz w:val="20"/>
          <w:lang w:val="fr-FR"/>
        </w:rPr>
      </w:pPr>
      <w:r w:rsidRPr="00542FDF">
        <w:rPr>
          <w:rFonts w:ascii="Trebuchet MS" w:hAnsi="Trebuchet MS"/>
          <w:b/>
          <w:color w:val="FF0000"/>
          <w:sz w:val="20"/>
          <w:lang w:val="fr-FR"/>
        </w:rPr>
        <w:t>Cahier des charges Schöck Isokorb® CXT</w:t>
      </w:r>
    </w:p>
    <w:p w14:paraId="1993A11F" w14:textId="77777777" w:rsidR="008A4CF1" w:rsidRPr="00542FDF" w:rsidRDefault="008A4CF1" w:rsidP="00A04398">
      <w:pPr>
        <w:keepNext/>
        <w:keepLines/>
        <w:spacing w:before="100" w:after="100"/>
        <w:ind w:right="91"/>
        <w:rPr>
          <w:rFonts w:ascii="Trebuchet MS" w:hAnsi="Trebuchet MS"/>
          <w:b/>
          <w:color w:val="FF0000"/>
          <w:sz w:val="20"/>
          <w:lang w:val="fr-FR"/>
        </w:rPr>
      </w:pPr>
      <w:bookmarkStart w:id="0" w:name="_GoBack"/>
      <w:bookmarkEnd w:id="0"/>
    </w:p>
    <w:p w14:paraId="69252C6E" w14:textId="77777777" w:rsidR="00A04398" w:rsidRPr="00542FDF" w:rsidRDefault="00F37B41" w:rsidP="006A4A1E">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 xml:space="preserve">Rupteur de pont thermique pour la liaison entre des éléments en béton dont les moments et les forces transversales doivent être transféré(e)s. Tiges de tension en composite de fibres de verre Schöck Combar®. Isolation Neopor® (WLF = 0,031W/(mK)) et épaisseur d’isolation de 120 mm, y compris support et élément de pression HTE. Numéro d'agrément Z-15.7-320. Pour des exigences thermiques et des propriétés isolantes contre les bruits d'impact plus sévères. </w:t>
      </w:r>
    </w:p>
    <w:p w14:paraId="522668E1"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 xml:space="preserve">Épaisseur de la dalle du balcon H = ...mm </w:t>
      </w:r>
    </w:p>
    <w:p w14:paraId="26924F50"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 xml:space="preserve">Couche de béton CV = ... mm </w:t>
      </w:r>
    </w:p>
    <w:p w14:paraId="55F98627"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Classe de résistance au feu REI120</w:t>
      </w:r>
    </w:p>
    <w:p w14:paraId="609C7B0E"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Longueur de l'élément 1,00 m.</w:t>
      </w:r>
    </w:p>
    <w:p w14:paraId="6E29AFB6"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Distance du joint de dilatation 11,30 m.</w:t>
      </w:r>
    </w:p>
    <w:p w14:paraId="5046BAF9"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 </w:t>
      </w:r>
    </w:p>
    <w:p w14:paraId="447FC4FD"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Valeurs physiques de construction :</w:t>
      </w:r>
    </w:p>
    <w:p w14:paraId="74B4F247" w14:textId="77777777" w:rsidR="00A04398" w:rsidRPr="00542FDF" w:rsidRDefault="00A04398" w:rsidP="00A04398">
      <w:pPr>
        <w:keepNext/>
        <w:keepLines/>
        <w:spacing w:before="100" w:after="100"/>
        <w:ind w:right="91"/>
        <w:rPr>
          <w:rFonts w:ascii="Trebuchet MS" w:hAnsi="Trebuchet MS"/>
          <w:sz w:val="20"/>
          <w:lang w:val="fr-FR"/>
        </w:rPr>
      </w:pPr>
      <w:r w:rsidRPr="00542FDF">
        <w:rPr>
          <w:rFonts w:ascii="Trebuchet MS" w:hAnsi="Trebuchet MS"/>
          <w:sz w:val="20"/>
          <w:lang w:val="fr-FR"/>
        </w:rPr>
        <w:t>équiv. résistance à la conductivité thermique R</w:t>
      </w:r>
      <w:r w:rsidRPr="00542FDF">
        <w:rPr>
          <w:rFonts w:ascii="Trebuchet MS" w:hAnsi="Trebuchet MS"/>
          <w:sz w:val="20"/>
          <w:vertAlign w:val="subscript"/>
          <w:lang w:val="fr-FR"/>
        </w:rPr>
        <w:t>eq</w:t>
      </w:r>
      <w:r w:rsidRPr="00542FDF">
        <w:rPr>
          <w:rFonts w:ascii="Trebuchet MS" w:hAnsi="Trebuchet MS"/>
          <w:sz w:val="20"/>
          <w:lang w:val="fr-FR"/>
        </w:rPr>
        <w:t xml:space="preserve"> = ... m²K/W, </w:t>
      </w:r>
    </w:p>
    <w:p w14:paraId="5CBF7BDC"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conforme EAD (European Assessment Document) : EAD 050001-00-0301 (2018/C 090/04)</w:t>
      </w:r>
    </w:p>
    <w:p w14:paraId="38FFA0AE"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différence avérée de niveau du bruit d'impact delta Ln, v, w = ... dB.</w:t>
      </w:r>
    </w:p>
    <w:p w14:paraId="41C4136B"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 </w:t>
      </w:r>
    </w:p>
    <w:p w14:paraId="1A29D268" w14:textId="77777777" w:rsidR="00A04398" w:rsidRPr="00542FDF" w:rsidRDefault="00A04398" w:rsidP="00A04398">
      <w:pPr>
        <w:keepNext/>
        <w:keepLines/>
        <w:tabs>
          <w:tab w:val="left" w:pos="8931"/>
        </w:tabs>
        <w:spacing w:before="100" w:after="100"/>
        <w:ind w:right="91"/>
        <w:rPr>
          <w:rFonts w:ascii="Trebuchet MS" w:eastAsia="Arial" w:hAnsi="Trebuchet MS" w:cs="Arial"/>
          <w:color w:val="000000"/>
          <w:sz w:val="20"/>
          <w:lang w:val="fr-FR"/>
        </w:rPr>
      </w:pPr>
      <w:r w:rsidRPr="00542FDF">
        <w:rPr>
          <w:rFonts w:ascii="Trebuchet MS" w:hAnsi="Trebuchet MS"/>
          <w:sz w:val="20"/>
          <w:lang w:val="fr-FR"/>
        </w:rPr>
        <w:t>Livraison et installation conformément aux instructions de l'architecte ou de l'ingénieur en stabilité. Les documents techniques du fabricant doivent être respectés. Les finitions nécessaires au niveau du balcon et du plancher doivent être effectuées conformément aux informations techniques, chapitre Résistance au feu.</w:t>
      </w:r>
    </w:p>
    <w:p w14:paraId="51798DC9" w14:textId="77777777" w:rsidR="00A04398" w:rsidRPr="00542FDF" w:rsidRDefault="00A04398" w:rsidP="00A04398">
      <w:pPr>
        <w:keepNext/>
        <w:keepLines/>
        <w:spacing w:before="100" w:after="100"/>
        <w:ind w:right="91"/>
        <w:rPr>
          <w:rFonts w:ascii="Trebuchet MS" w:eastAsia="Arial" w:hAnsi="Trebuchet MS" w:cs="Arial"/>
          <w:color w:val="000000"/>
          <w:sz w:val="20"/>
          <w:lang w:val="fr-FR"/>
        </w:rPr>
      </w:pPr>
      <w:r w:rsidRPr="00542FDF">
        <w:rPr>
          <w:rFonts w:ascii="Trebuchet MS" w:hAnsi="Trebuchet MS"/>
          <w:sz w:val="20"/>
          <w:lang w:val="fr-FR"/>
        </w:rPr>
        <w:t> </w:t>
      </w:r>
    </w:p>
    <w:p w14:paraId="3F414617" w14:textId="24C51BE9" w:rsidR="00A04398" w:rsidRPr="00542FDF" w:rsidRDefault="00A04398" w:rsidP="00A04398">
      <w:pPr>
        <w:keepNext/>
        <w:keepLines/>
        <w:spacing w:before="100" w:after="100"/>
        <w:ind w:right="91"/>
        <w:rPr>
          <w:rFonts w:ascii="Trebuchet MS" w:eastAsia="Arial" w:hAnsi="Trebuchet MS" w:cs="Arial"/>
          <w:color w:val="000000"/>
          <w:sz w:val="20"/>
          <w:szCs w:val="20"/>
          <w:lang w:val="fr-FR"/>
        </w:rPr>
      </w:pPr>
      <w:r w:rsidRPr="00542FDF">
        <w:rPr>
          <w:rFonts w:ascii="Trebuchet MS" w:hAnsi="Trebuchet MS"/>
          <w:sz w:val="20"/>
          <w:lang w:val="fr-FR"/>
        </w:rPr>
        <w:t xml:space="preserve">Les valeurs physiques de construction applicables doivent être extraites via </w:t>
      </w:r>
      <w:r w:rsidRPr="00542FDF">
        <w:rPr>
          <w:rFonts w:ascii="Trebuchet MS" w:hAnsi="Trebuchet MS"/>
          <w:color w:val="0000FF"/>
          <w:sz w:val="20"/>
          <w:u w:val="single"/>
          <w:lang w:val="fr-FR"/>
        </w:rPr>
        <w:t>http://www.schock-belgie.be</w:t>
      </w:r>
      <w:r w:rsidRPr="00542FDF">
        <w:rPr>
          <w:rFonts w:ascii="Trebuchet MS" w:hAnsi="Trebuchet MS"/>
          <w:sz w:val="20"/>
          <w:lang w:val="fr-FR"/>
        </w:rPr>
        <w:t xml:space="preserve"> afin d'être ajoutées au </w:t>
      </w:r>
      <w:r w:rsidRPr="00542FDF">
        <w:rPr>
          <w:rFonts w:ascii="Trebuchet MS" w:hAnsi="Trebuchet MS"/>
          <w:sz w:val="20"/>
          <w:szCs w:val="20"/>
          <w:lang w:val="fr-FR"/>
        </w:rPr>
        <w:t>cahier de charges de l'appel d'offres.</w:t>
      </w:r>
    </w:p>
    <w:p w14:paraId="462AB3AD" w14:textId="77777777" w:rsidR="00BE6C40" w:rsidRPr="00542FDF" w:rsidRDefault="00BE6C40" w:rsidP="00A04398">
      <w:pPr>
        <w:ind w:right="91"/>
        <w:rPr>
          <w:rFonts w:ascii="Trebuchet MS" w:hAnsi="Trebuchet MS"/>
          <w:sz w:val="20"/>
          <w:szCs w:val="20"/>
          <w:lang w:val="fr-FR"/>
        </w:rPr>
      </w:pPr>
    </w:p>
    <w:p w14:paraId="6F3BCD16" w14:textId="77777777" w:rsidR="00A04398" w:rsidRPr="00542FDF" w:rsidRDefault="00A04398">
      <w:pPr>
        <w:ind w:right="91"/>
        <w:rPr>
          <w:rFonts w:ascii="Trebuchet MS" w:hAnsi="Trebuchet MS"/>
          <w:sz w:val="20"/>
          <w:szCs w:val="20"/>
          <w:lang w:val="fr-FR"/>
        </w:rPr>
      </w:pPr>
      <w:r w:rsidRPr="00542FDF">
        <w:rPr>
          <w:rFonts w:ascii="Trebuchet MS" w:hAnsi="Trebuchet MS"/>
          <w:sz w:val="20"/>
          <w:szCs w:val="20"/>
          <w:lang w:val="fr-FR"/>
        </w:rPr>
        <w:t>Exemple :</w:t>
      </w:r>
    </w:p>
    <w:p w14:paraId="6437ABA4" w14:textId="77777777" w:rsidR="00A04398" w:rsidRPr="00542FDF" w:rsidRDefault="00A04398">
      <w:pPr>
        <w:ind w:right="91"/>
        <w:rPr>
          <w:rFonts w:ascii="Trebuchet MS" w:hAnsi="Trebuchet MS"/>
          <w:sz w:val="20"/>
          <w:szCs w:val="20"/>
          <w:lang w:val="fr-FR"/>
        </w:rPr>
      </w:pPr>
    </w:p>
    <w:p w14:paraId="46C0AD16" w14:textId="77777777" w:rsidR="00A04398" w:rsidRPr="00542FDF" w:rsidRDefault="00A04398">
      <w:pPr>
        <w:ind w:right="91"/>
        <w:rPr>
          <w:rFonts w:ascii="Trebuchet MS" w:hAnsi="Trebuchet MS"/>
          <w:sz w:val="20"/>
          <w:szCs w:val="20"/>
          <w:lang w:val="fr-FR"/>
        </w:rPr>
      </w:pPr>
      <w:r w:rsidRPr="00542FDF">
        <w:rPr>
          <w:rFonts w:ascii="Trebuchet MS" w:hAnsi="Trebuchet MS"/>
          <w:sz w:val="20"/>
          <w:szCs w:val="20"/>
          <w:lang w:val="fr-FR"/>
        </w:rPr>
        <w:t>Isokorb® CXT type K-M…-V…-CV26-H…-REI120</w:t>
      </w:r>
    </w:p>
    <w:sectPr w:rsidR="00A04398" w:rsidRPr="00542FDF" w:rsidSect="00F62B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451"/>
    <w:rsid w:val="00137FFB"/>
    <w:rsid w:val="00170359"/>
    <w:rsid w:val="00396FAF"/>
    <w:rsid w:val="004B5DEA"/>
    <w:rsid w:val="00542FDF"/>
    <w:rsid w:val="005F5301"/>
    <w:rsid w:val="0062182A"/>
    <w:rsid w:val="0068218F"/>
    <w:rsid w:val="00694451"/>
    <w:rsid w:val="006A4A1E"/>
    <w:rsid w:val="008A4CF1"/>
    <w:rsid w:val="00A04398"/>
    <w:rsid w:val="00A17548"/>
    <w:rsid w:val="00B90CF7"/>
    <w:rsid w:val="00BE6C40"/>
    <w:rsid w:val="00D55CEC"/>
    <w:rsid w:val="00DC448B"/>
    <w:rsid w:val="00DE1B7C"/>
    <w:rsid w:val="00F37B41"/>
    <w:rsid w:val="00F5429C"/>
    <w:rsid w:val="00F62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4CBEF"/>
  <w15:docId w15:val="{329F4A69-CD7A-0841-868D-FEA017B0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4451"/>
    <w:rPr>
      <w:rFonts w:eastAsiaTheme="minorEastAsia"/>
    </w:rPr>
  </w:style>
  <w:style w:type="paragraph" w:styleId="Heading6">
    <w:name w:val="heading 6"/>
    <w:basedOn w:val="Normal"/>
    <w:next w:val="Normal"/>
    <w:link w:val="Heading6Char"/>
    <w:autoRedefine/>
    <w:qFormat/>
    <w:rsid w:val="005F5301"/>
    <w:pPr>
      <w:overflowPunct w:val="0"/>
      <w:autoSpaceDE w:val="0"/>
      <w:autoSpaceDN w:val="0"/>
      <w:adjustRightInd w:val="0"/>
      <w:spacing w:before="120" w:after="80"/>
      <w:textAlignment w:val="baseline"/>
      <w:outlineLvl w:val="5"/>
    </w:pPr>
    <w:rPr>
      <w:rFonts w:ascii="Trebuchet MS" w:eastAsia="Times New Roman" w:hAnsi="Trebuchet MS"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4451"/>
    <w:rPr>
      <w:sz w:val="16"/>
      <w:szCs w:val="16"/>
    </w:rPr>
  </w:style>
  <w:style w:type="paragraph" w:styleId="CommentText">
    <w:name w:val="annotation text"/>
    <w:basedOn w:val="Normal"/>
    <w:link w:val="CommentTextChar"/>
    <w:uiPriority w:val="99"/>
    <w:semiHidden/>
    <w:unhideWhenUsed/>
    <w:rsid w:val="00694451"/>
    <w:rPr>
      <w:sz w:val="20"/>
      <w:szCs w:val="20"/>
    </w:rPr>
  </w:style>
  <w:style w:type="character" w:customStyle="1" w:styleId="CommentTextChar">
    <w:name w:val="Comment Text Char"/>
    <w:basedOn w:val="DefaultParagraphFont"/>
    <w:link w:val="CommentText"/>
    <w:uiPriority w:val="99"/>
    <w:semiHidden/>
    <w:rsid w:val="0069445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94451"/>
    <w:rPr>
      <w:b/>
      <w:bCs/>
    </w:rPr>
  </w:style>
  <w:style w:type="character" w:customStyle="1" w:styleId="CommentSubjectChar">
    <w:name w:val="Comment Subject Char"/>
    <w:basedOn w:val="CommentTextChar"/>
    <w:link w:val="CommentSubject"/>
    <w:uiPriority w:val="99"/>
    <w:semiHidden/>
    <w:rsid w:val="00694451"/>
    <w:rPr>
      <w:rFonts w:eastAsiaTheme="minorEastAsia"/>
      <w:b/>
      <w:bCs/>
      <w:sz w:val="20"/>
      <w:szCs w:val="20"/>
    </w:rPr>
  </w:style>
  <w:style w:type="paragraph" w:styleId="BalloonText">
    <w:name w:val="Balloon Text"/>
    <w:basedOn w:val="Normal"/>
    <w:link w:val="BalloonTextChar"/>
    <w:uiPriority w:val="99"/>
    <w:semiHidden/>
    <w:unhideWhenUsed/>
    <w:rsid w:val="006944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4451"/>
    <w:rPr>
      <w:rFonts w:ascii="Times New Roman" w:eastAsiaTheme="minorEastAsia" w:hAnsi="Times New Roman" w:cs="Times New Roman"/>
      <w:sz w:val="18"/>
      <w:szCs w:val="18"/>
    </w:rPr>
  </w:style>
  <w:style w:type="paragraph" w:styleId="NormalWeb">
    <w:name w:val="Normal (Web)"/>
    <w:basedOn w:val="Normal"/>
    <w:uiPriority w:val="99"/>
    <w:unhideWhenUsed/>
    <w:rsid w:val="00DC448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C448B"/>
  </w:style>
  <w:style w:type="character" w:customStyle="1" w:styleId="Heading6Char">
    <w:name w:val="Heading 6 Char"/>
    <w:basedOn w:val="DefaultParagraphFont"/>
    <w:link w:val="Heading6"/>
    <w:rsid w:val="005F5301"/>
    <w:rPr>
      <w:rFonts w:ascii="Trebuchet MS" w:eastAsia="Times New Roman" w:hAnsi="Trebuchet MS" w:cs="Times New Roman"/>
      <w:b/>
      <w:sz w:val="20"/>
      <w:szCs w:val="20"/>
      <w:u w:val="single"/>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71066">
      <w:bodyDiv w:val="1"/>
      <w:marLeft w:val="0"/>
      <w:marRight w:val="0"/>
      <w:marTop w:val="0"/>
      <w:marBottom w:val="0"/>
      <w:divBdr>
        <w:top w:val="none" w:sz="0" w:space="0" w:color="auto"/>
        <w:left w:val="none" w:sz="0" w:space="0" w:color="auto"/>
        <w:bottom w:val="none" w:sz="0" w:space="0" w:color="auto"/>
        <w:right w:val="none" w:sz="0" w:space="0" w:color="auto"/>
      </w:divBdr>
    </w:div>
    <w:div w:id="472409062">
      <w:bodyDiv w:val="1"/>
      <w:marLeft w:val="0"/>
      <w:marRight w:val="0"/>
      <w:marTop w:val="0"/>
      <w:marBottom w:val="0"/>
      <w:divBdr>
        <w:top w:val="none" w:sz="0" w:space="0" w:color="auto"/>
        <w:left w:val="none" w:sz="0" w:space="0" w:color="auto"/>
        <w:bottom w:val="none" w:sz="0" w:space="0" w:color="auto"/>
        <w:right w:val="none" w:sz="0" w:space="0" w:color="auto"/>
      </w:divBdr>
    </w:div>
    <w:div w:id="519979236">
      <w:bodyDiv w:val="1"/>
      <w:marLeft w:val="0"/>
      <w:marRight w:val="0"/>
      <w:marTop w:val="0"/>
      <w:marBottom w:val="0"/>
      <w:divBdr>
        <w:top w:val="none" w:sz="0" w:space="0" w:color="auto"/>
        <w:left w:val="none" w:sz="0" w:space="0" w:color="auto"/>
        <w:bottom w:val="none" w:sz="0" w:space="0" w:color="auto"/>
        <w:right w:val="none" w:sz="0" w:space="0" w:color="auto"/>
      </w:divBdr>
    </w:div>
    <w:div w:id="1164467590">
      <w:bodyDiv w:val="1"/>
      <w:marLeft w:val="0"/>
      <w:marRight w:val="0"/>
      <w:marTop w:val="0"/>
      <w:marBottom w:val="0"/>
      <w:divBdr>
        <w:top w:val="none" w:sz="0" w:space="0" w:color="auto"/>
        <w:left w:val="none" w:sz="0" w:space="0" w:color="auto"/>
        <w:bottom w:val="none" w:sz="0" w:space="0" w:color="auto"/>
        <w:right w:val="none" w:sz="0" w:space="0" w:color="auto"/>
      </w:divBdr>
    </w:div>
    <w:div w:id="1808039032">
      <w:bodyDiv w:val="1"/>
      <w:marLeft w:val="0"/>
      <w:marRight w:val="0"/>
      <w:marTop w:val="0"/>
      <w:marBottom w:val="0"/>
      <w:divBdr>
        <w:top w:val="none" w:sz="0" w:space="0" w:color="auto"/>
        <w:left w:val="none" w:sz="0" w:space="0" w:color="auto"/>
        <w:bottom w:val="none" w:sz="0" w:space="0" w:color="auto"/>
        <w:right w:val="none" w:sz="0" w:space="0" w:color="auto"/>
      </w:divBdr>
    </w:div>
    <w:div w:id="21405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E8EF-0CFA-804E-8080-FE016061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Manager/>
  <Company>Blue Lines</Company>
  <LinksUpToDate>false</LinksUpToDate>
  <CharactersWithSpaces>1474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Blue Lines</dc:creator>
  <cp:keywords/>
  <dc:description/>
  <cp:lastModifiedBy>Els Vermeulen</cp:lastModifiedBy>
  <cp:revision>6</cp:revision>
  <dcterms:created xsi:type="dcterms:W3CDTF">2019-08-12T10:15:00Z</dcterms:created>
  <dcterms:modified xsi:type="dcterms:W3CDTF">2019-08-23T13:02:00Z</dcterms:modified>
  <cp:category/>
</cp:coreProperties>
</file>